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0" w:type="dxa"/>
        <w:tblLayout w:type="fixed"/>
        <w:tblCellMar>
          <w:left w:w="70" w:type="dxa"/>
          <w:right w:w="70" w:type="dxa"/>
        </w:tblCellMar>
        <w:tblLook w:val="0000" w:firstRow="0" w:lastRow="0" w:firstColumn="0" w:lastColumn="0" w:noHBand="0" w:noVBand="0"/>
      </w:tblPr>
      <w:tblGrid>
        <w:gridCol w:w="7390"/>
        <w:gridCol w:w="2040"/>
      </w:tblGrid>
      <w:tr w:rsidR="00A05C25" w:rsidTr="00E50F49">
        <w:tc>
          <w:tcPr>
            <w:tcW w:w="7390" w:type="dxa"/>
          </w:tcPr>
          <w:tbl>
            <w:tblPr>
              <w:tblW w:w="7390" w:type="dxa"/>
              <w:jc w:val="center"/>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90"/>
            </w:tblGrid>
            <w:tr w:rsidR="00A05C25" w:rsidRPr="00990EF2" w:rsidTr="00E50F49">
              <w:trPr>
                <w:trHeight w:val="3392"/>
                <w:jc w:val="center"/>
              </w:trPr>
              <w:tc>
                <w:tcPr>
                  <w:tcW w:w="7390" w:type="dxa"/>
                </w:tcPr>
                <w:p w:rsidR="00A05C25" w:rsidRPr="00990EF2" w:rsidRDefault="00A05C25" w:rsidP="00E50F49">
                  <w:pPr>
                    <w:jc w:val="center"/>
                    <w:rPr>
                      <w:b/>
                      <w:color w:val="000000"/>
                      <w:sz w:val="32"/>
                      <w:szCs w:val="32"/>
                    </w:rPr>
                  </w:pPr>
                  <w:bookmarkStart w:id="0" w:name="_Toc494778661"/>
                  <w:r w:rsidRPr="00990EF2">
                    <w:rPr>
                      <w:b/>
                      <w:color w:val="000000"/>
                      <w:sz w:val="32"/>
                      <w:szCs w:val="32"/>
                    </w:rPr>
                    <w:t>REPUBLIQUE TOGOLAISE</w:t>
                  </w:r>
                </w:p>
                <w:p w:rsidR="00A05C25" w:rsidRDefault="00A05C25" w:rsidP="00E50F49">
                  <w:pPr>
                    <w:jc w:val="center"/>
                    <w:rPr>
                      <w:b/>
                      <w:color w:val="000000"/>
                      <w:sz w:val="28"/>
                      <w:szCs w:val="28"/>
                    </w:rPr>
                  </w:pPr>
                  <w:r w:rsidRPr="00990EF2">
                    <w:rPr>
                      <w:b/>
                      <w:color w:val="000000"/>
                      <w:sz w:val="28"/>
                      <w:szCs w:val="28"/>
                    </w:rPr>
                    <w:t>------------</w:t>
                  </w:r>
                </w:p>
                <w:p w:rsidR="00A05C25" w:rsidRPr="00990EF2" w:rsidRDefault="00A05C25" w:rsidP="00E50F49">
                  <w:pPr>
                    <w:jc w:val="center"/>
                    <w:rPr>
                      <w:b/>
                      <w:color w:val="000000"/>
                      <w:sz w:val="28"/>
                      <w:szCs w:val="28"/>
                    </w:rPr>
                  </w:pPr>
                  <w:r>
                    <w:rPr>
                      <w:noProof/>
                    </w:rPr>
                    <w:drawing>
                      <wp:anchor distT="0" distB="0" distL="114300" distR="114300" simplePos="0" relativeHeight="251659264" behindDoc="1" locked="0" layoutInCell="1" allowOverlap="1" wp14:anchorId="57ED0D33" wp14:editId="3C204D65">
                        <wp:simplePos x="0" y="0"/>
                        <wp:positionH relativeFrom="column">
                          <wp:posOffset>1683385</wp:posOffset>
                        </wp:positionH>
                        <wp:positionV relativeFrom="paragraph">
                          <wp:posOffset>45720</wp:posOffset>
                        </wp:positionV>
                        <wp:extent cx="1285875" cy="1790700"/>
                        <wp:effectExtent l="0" t="0" r="9525" b="0"/>
                        <wp:wrapNone/>
                        <wp:docPr id="3" name="Image 2" descr="Description : Description : Description : Description : Description : F:\Marcel doc\Armoi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escription : Description : Description : F:\Marcel doc\Armoiri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C25" w:rsidRPr="00990EF2" w:rsidRDefault="00A05C25" w:rsidP="00E50F49">
                  <w:pPr>
                    <w:jc w:val="center"/>
                    <w:rPr>
                      <w:b/>
                      <w:color w:val="000000"/>
                      <w:sz w:val="28"/>
                      <w:szCs w:val="28"/>
                    </w:rPr>
                  </w:pPr>
                </w:p>
                <w:p w:rsidR="00A05C25" w:rsidRPr="00990EF2" w:rsidRDefault="00A05C25" w:rsidP="00E50F49">
                  <w:pPr>
                    <w:jc w:val="center"/>
                    <w:rPr>
                      <w:b/>
                      <w:color w:val="000000"/>
                      <w:sz w:val="28"/>
                      <w:szCs w:val="28"/>
                    </w:rPr>
                  </w:pPr>
                </w:p>
                <w:p w:rsidR="00A05C25" w:rsidRPr="00990EF2" w:rsidRDefault="00A05C25" w:rsidP="00E50F49">
                  <w:pPr>
                    <w:jc w:val="center"/>
                  </w:pPr>
                </w:p>
                <w:p w:rsidR="00A05C25" w:rsidRPr="00990EF2" w:rsidRDefault="00A05C25" w:rsidP="00E50F49">
                  <w:pPr>
                    <w:jc w:val="center"/>
                  </w:pPr>
                </w:p>
                <w:p w:rsidR="00A05C25" w:rsidRPr="00990EF2" w:rsidRDefault="00A05C25" w:rsidP="00E50F49">
                  <w:pPr>
                    <w:jc w:val="center"/>
                    <w:rPr>
                      <w:b/>
                      <w:i/>
                      <w:color w:val="000000"/>
                      <w:sz w:val="28"/>
                    </w:rPr>
                  </w:pPr>
                </w:p>
                <w:p w:rsidR="00A05C25" w:rsidRPr="00990EF2" w:rsidRDefault="00A05C25" w:rsidP="00E50F49">
                  <w:pPr>
                    <w:jc w:val="center"/>
                    <w:rPr>
                      <w:color w:val="000000"/>
                    </w:rPr>
                  </w:pPr>
                </w:p>
              </w:tc>
            </w:tr>
          </w:tbl>
          <w:p w:rsidR="00A05C25" w:rsidRPr="00990EF2" w:rsidRDefault="00A05C25" w:rsidP="00E50F49">
            <w:pPr>
              <w:jc w:val="center"/>
              <w:rPr>
                <w:b/>
                <w:i/>
                <w:color w:val="000000"/>
                <w:sz w:val="28"/>
              </w:rPr>
            </w:pPr>
          </w:p>
          <w:p w:rsidR="00A05C25" w:rsidRPr="00990EF2" w:rsidRDefault="00A05C25" w:rsidP="00E50F49">
            <w:pPr>
              <w:jc w:val="center"/>
              <w:rPr>
                <w:spacing w:val="60"/>
              </w:rPr>
            </w:pPr>
            <w:r w:rsidRPr="00990EF2">
              <w:rPr>
                <w:b/>
                <w:i/>
                <w:color w:val="000000"/>
              </w:rPr>
              <w:t>Travail – Liberté - Patrie</w:t>
            </w:r>
          </w:p>
          <w:p w:rsidR="00A05C25" w:rsidRDefault="00A05C25" w:rsidP="00E50F49">
            <w:pPr>
              <w:rPr>
                <w:color w:val="000000"/>
              </w:rPr>
            </w:pPr>
          </w:p>
        </w:tc>
        <w:tc>
          <w:tcPr>
            <w:tcW w:w="2040" w:type="dxa"/>
          </w:tcPr>
          <w:p w:rsidR="00A05C25" w:rsidRDefault="00A05C25" w:rsidP="00E50F49">
            <w:pPr>
              <w:rPr>
                <w:color w:val="000000"/>
              </w:rPr>
            </w:pPr>
          </w:p>
        </w:tc>
      </w:tr>
    </w:tbl>
    <w:p w:rsidR="00A05C25" w:rsidRDefault="00A05C25" w:rsidP="00A05C25">
      <w:pPr>
        <w:jc w:val="center"/>
        <w:rPr>
          <w:spacing w:val="60"/>
          <w:sz w:val="44"/>
        </w:rPr>
      </w:pPr>
    </w:p>
    <w:p w:rsidR="00A05C25" w:rsidRDefault="00A05C25" w:rsidP="00A05C25">
      <w:pPr>
        <w:jc w:val="center"/>
        <w:rPr>
          <w:spacing w:val="60"/>
          <w:sz w:val="48"/>
          <w:szCs w:val="48"/>
        </w:rPr>
      </w:pPr>
      <w:r w:rsidRPr="00093E6F">
        <w:rPr>
          <w:spacing w:val="60"/>
          <w:sz w:val="48"/>
          <w:szCs w:val="48"/>
        </w:rPr>
        <w:t>DOSSIER TYPE</w:t>
      </w:r>
      <w:bookmarkEnd w:id="0"/>
      <w:r w:rsidRPr="00093E6F">
        <w:rPr>
          <w:spacing w:val="60"/>
          <w:sz w:val="48"/>
          <w:szCs w:val="48"/>
        </w:rPr>
        <w:t xml:space="preserve"> D</w:t>
      </w:r>
      <w:r>
        <w:rPr>
          <w:spacing w:val="60"/>
          <w:sz w:val="48"/>
          <w:szCs w:val="48"/>
        </w:rPr>
        <w:t>E</w:t>
      </w:r>
    </w:p>
    <w:p w:rsidR="00A05C25" w:rsidRPr="00093E6F" w:rsidRDefault="00A05C25" w:rsidP="00A05C25">
      <w:pPr>
        <w:jc w:val="center"/>
        <w:rPr>
          <w:spacing w:val="60"/>
          <w:sz w:val="48"/>
          <w:szCs w:val="48"/>
        </w:rPr>
      </w:pPr>
      <w:r>
        <w:rPr>
          <w:spacing w:val="60"/>
          <w:sz w:val="48"/>
          <w:szCs w:val="48"/>
        </w:rPr>
        <w:t>DEMANDE DE COTATION</w:t>
      </w:r>
    </w:p>
    <w:p w:rsidR="00A05C25" w:rsidRDefault="00A05C25" w:rsidP="00A05C25">
      <w:pPr>
        <w:jc w:val="center"/>
        <w:rPr>
          <w:spacing w:val="60"/>
          <w:sz w:val="32"/>
          <w:szCs w:val="32"/>
        </w:rPr>
      </w:pPr>
    </w:p>
    <w:p w:rsidR="00A05C25" w:rsidRDefault="00A05C25" w:rsidP="00A05C25">
      <w:pPr>
        <w:jc w:val="center"/>
        <w:rPr>
          <w:spacing w:val="60"/>
          <w:sz w:val="32"/>
          <w:szCs w:val="32"/>
        </w:rPr>
      </w:pPr>
    </w:p>
    <w:p w:rsidR="00A05C25" w:rsidRDefault="00A05C25" w:rsidP="00A05C25"/>
    <w:p w:rsidR="00A05C25" w:rsidRDefault="00A05C25" w:rsidP="00A05C25"/>
    <w:p w:rsidR="00A05C25" w:rsidRDefault="00A05C25" w:rsidP="00A05C25">
      <w:pPr>
        <w:jc w:val="center"/>
        <w:rPr>
          <w:b/>
          <w:sz w:val="84"/>
          <w:szCs w:val="84"/>
        </w:rPr>
      </w:pPr>
      <w:r>
        <w:rPr>
          <w:b/>
          <w:sz w:val="84"/>
          <w:szCs w:val="84"/>
        </w:rPr>
        <w:t>Passation de Marchés de montants inférieurs aux seuils de passation de marchés</w:t>
      </w:r>
    </w:p>
    <w:p w:rsidR="00A05C25" w:rsidRDefault="00A05C25" w:rsidP="00A05C25"/>
    <w:p w:rsidR="00A05C25" w:rsidRDefault="00A05C25" w:rsidP="00A05C25"/>
    <w:p w:rsidR="00A05C25" w:rsidRDefault="00A05C25" w:rsidP="00A05C25"/>
    <w:p w:rsidR="00A05C25" w:rsidRDefault="00A05C25" w:rsidP="00A05C25"/>
    <w:p w:rsidR="0073657D" w:rsidRDefault="00A05C25" w:rsidP="00A05C25">
      <w:pPr>
        <w:jc w:val="center"/>
        <w:rPr>
          <w:b/>
          <w:sz w:val="36"/>
          <w:szCs w:val="36"/>
        </w:rPr>
      </w:pPr>
      <w:r>
        <w:rPr>
          <w:b/>
          <w:sz w:val="36"/>
          <w:szCs w:val="36"/>
        </w:rPr>
        <w:t>Mars 2012</w:t>
      </w:r>
    </w:p>
    <w:p w:rsidR="0010397F" w:rsidRDefault="0010397F" w:rsidP="00A05C25">
      <w:pPr>
        <w:jc w:val="center"/>
        <w:rPr>
          <w:b/>
          <w:sz w:val="36"/>
          <w:szCs w:val="36"/>
        </w:rPr>
      </w:pPr>
    </w:p>
    <w:p w:rsidR="00627273" w:rsidRDefault="00627273" w:rsidP="00627273">
      <w:pPr>
        <w:spacing w:after="200" w:line="276" w:lineRule="auto"/>
        <w:sectPr w:rsidR="00627273" w:rsidSect="0010397F">
          <w:footerReference w:type="default" r:id="rId10"/>
          <w:pgSz w:w="11906" w:h="16838"/>
          <w:pgMar w:top="1417" w:right="1417" w:bottom="1417" w:left="1417" w:header="708" w:footer="708" w:gutter="0"/>
          <w:cols w:space="708"/>
          <w:titlePg/>
          <w:docGrid w:linePitch="360"/>
        </w:sectPr>
      </w:pPr>
    </w:p>
    <w:p w:rsidR="00627273" w:rsidRDefault="00627273" w:rsidP="00627273">
      <w:pPr>
        <w:suppressAutoHyphens/>
        <w:jc w:val="center"/>
        <w:rPr>
          <w:sz w:val="32"/>
        </w:rPr>
      </w:pPr>
      <w:r>
        <w:rPr>
          <w:b/>
          <w:sz w:val="32"/>
        </w:rPr>
        <w:lastRenderedPageBreak/>
        <w:t>Préface</w:t>
      </w:r>
      <w:r w:rsidR="00822336">
        <w:rPr>
          <w:rStyle w:val="Appelnotedebasdep"/>
          <w:b/>
          <w:sz w:val="32"/>
        </w:rPr>
        <w:footnoteReference w:id="1"/>
      </w:r>
    </w:p>
    <w:p w:rsidR="00627273" w:rsidRDefault="00627273" w:rsidP="00627273">
      <w:pPr>
        <w:suppressAutoHyphens/>
        <w:rPr>
          <w:sz w:val="28"/>
        </w:rPr>
      </w:pPr>
    </w:p>
    <w:p w:rsidR="00627273" w:rsidRDefault="00627273" w:rsidP="00627273">
      <w:pPr>
        <w:suppressAutoHyphens/>
        <w:spacing w:before="120" w:after="120"/>
        <w:jc w:val="both"/>
        <w:rPr>
          <w:szCs w:val="24"/>
        </w:rPr>
      </w:pPr>
      <w:r w:rsidRPr="00E65C28">
        <w:rPr>
          <w:szCs w:val="24"/>
        </w:rPr>
        <w:t xml:space="preserve">Ce Dossier </w:t>
      </w:r>
      <w:r>
        <w:rPr>
          <w:szCs w:val="24"/>
        </w:rPr>
        <w:t xml:space="preserve">type </w:t>
      </w:r>
      <w:r w:rsidRPr="00E65C28">
        <w:rPr>
          <w:szCs w:val="24"/>
        </w:rPr>
        <w:t>d</w:t>
      </w:r>
      <w:r>
        <w:rPr>
          <w:szCs w:val="24"/>
        </w:rPr>
        <w:t>e Demande de Cotation</w:t>
      </w:r>
      <w:r w:rsidRPr="00E65C28">
        <w:rPr>
          <w:szCs w:val="24"/>
        </w:rPr>
        <w:t xml:space="preserve"> a été préparé à l’intention des autorités contractantes pour la passation de marchés </w:t>
      </w:r>
      <w:r w:rsidR="00C454EE">
        <w:rPr>
          <w:szCs w:val="24"/>
        </w:rPr>
        <w:t xml:space="preserve">de Fournitures et de services </w:t>
      </w:r>
      <w:r w:rsidR="005000B6">
        <w:rPr>
          <w:szCs w:val="24"/>
        </w:rPr>
        <w:t xml:space="preserve">(à l’exclusion des prestations intellectuelles) </w:t>
      </w:r>
      <w:r w:rsidRPr="00E65C28">
        <w:rPr>
          <w:szCs w:val="24"/>
        </w:rPr>
        <w:t>d</w:t>
      </w:r>
      <w:r>
        <w:rPr>
          <w:szCs w:val="24"/>
        </w:rPr>
        <w:t xml:space="preserve">ont le montant est inférieur </w:t>
      </w:r>
      <w:r w:rsidR="00C454EE">
        <w:rPr>
          <w:szCs w:val="24"/>
        </w:rPr>
        <w:t>à 15 millions FCFA.</w:t>
      </w:r>
      <w:r w:rsidR="001F3F53">
        <w:rPr>
          <w:szCs w:val="24"/>
        </w:rPr>
        <w:t xml:space="preserve"> Pour des montants égaux ou supérieurs à 15 millions, le dossier type simplifié  pour la passation de marchés de fournitures et/ou services doit impérativement être utilisé.</w:t>
      </w:r>
    </w:p>
    <w:p w:rsidR="00627273" w:rsidRDefault="005000B6" w:rsidP="00627273">
      <w:pPr>
        <w:suppressAutoHyphens/>
        <w:spacing w:before="120" w:after="120"/>
        <w:jc w:val="both"/>
        <w:rPr>
          <w:szCs w:val="24"/>
        </w:rPr>
      </w:pPr>
      <w:r>
        <w:rPr>
          <w:szCs w:val="24"/>
        </w:rPr>
        <w:t>L’élaboration de ce</w:t>
      </w:r>
      <w:r w:rsidRPr="005000B6">
        <w:rPr>
          <w:szCs w:val="24"/>
        </w:rPr>
        <w:t xml:space="preserve"> </w:t>
      </w:r>
      <w:r w:rsidRPr="00E65C28">
        <w:rPr>
          <w:szCs w:val="24"/>
        </w:rPr>
        <w:t xml:space="preserve">Dossier </w:t>
      </w:r>
      <w:r>
        <w:rPr>
          <w:szCs w:val="24"/>
        </w:rPr>
        <w:t xml:space="preserve">type </w:t>
      </w:r>
      <w:r w:rsidRPr="00E65C28">
        <w:rPr>
          <w:szCs w:val="24"/>
        </w:rPr>
        <w:t>d</w:t>
      </w:r>
      <w:r>
        <w:rPr>
          <w:szCs w:val="24"/>
        </w:rPr>
        <w:t>e Demande de Cotation</w:t>
      </w:r>
      <w:r w:rsidR="00627273" w:rsidRPr="00CF6FE7">
        <w:rPr>
          <w:szCs w:val="24"/>
        </w:rPr>
        <w:t xml:space="preserve"> participe à l’effort de standardisation des instruments de passation et d’exécution de la commande publique, entrepris par les autorités togolaises en charge des marchés publics pour assurer davantage d’efficience dans la mise en œuvre des procédures.</w:t>
      </w:r>
    </w:p>
    <w:p w:rsidR="00822336" w:rsidRDefault="00627273" w:rsidP="00627273">
      <w:pPr>
        <w:suppressAutoHyphens/>
        <w:spacing w:before="120" w:after="120"/>
        <w:jc w:val="both"/>
        <w:rPr>
          <w:szCs w:val="24"/>
        </w:rPr>
      </w:pPr>
      <w:r>
        <w:rPr>
          <w:szCs w:val="24"/>
        </w:rPr>
        <w:t xml:space="preserve">Conformément à l’article 12 du décret </w:t>
      </w:r>
      <w:r w:rsidR="001F3F53">
        <w:rPr>
          <w:szCs w:val="24"/>
        </w:rPr>
        <w:t>N° 2011-059 / PR, portant définition des seuils de passation, de publication, de contrôle et d’approbation des marchés publics</w:t>
      </w:r>
      <w:r>
        <w:rPr>
          <w:szCs w:val="24"/>
        </w:rPr>
        <w:t xml:space="preserve">, </w:t>
      </w:r>
      <w:r w:rsidR="00822336">
        <w:rPr>
          <w:szCs w:val="24"/>
        </w:rPr>
        <w:t>les prestations pouvant faire l’objet d’une demande de cotation portent notamment sur</w:t>
      </w:r>
      <w:r>
        <w:rPr>
          <w:szCs w:val="24"/>
        </w:rPr>
        <w:t> :</w:t>
      </w:r>
    </w:p>
    <w:p w:rsidR="00822336" w:rsidRDefault="00822336" w:rsidP="00822336">
      <w:pPr>
        <w:pStyle w:val="Paragraphedeliste"/>
        <w:numPr>
          <w:ilvl w:val="0"/>
          <w:numId w:val="2"/>
        </w:numPr>
        <w:suppressAutoHyphens/>
        <w:spacing w:before="120" w:after="120"/>
        <w:jc w:val="both"/>
        <w:rPr>
          <w:szCs w:val="24"/>
        </w:rPr>
      </w:pPr>
      <w:r>
        <w:rPr>
          <w:szCs w:val="24"/>
        </w:rPr>
        <w:t>les fournitures, consommables et matériels divers ;</w:t>
      </w:r>
    </w:p>
    <w:p w:rsidR="00822336" w:rsidRDefault="00822336" w:rsidP="00822336">
      <w:pPr>
        <w:pStyle w:val="Paragraphedeliste"/>
        <w:numPr>
          <w:ilvl w:val="0"/>
          <w:numId w:val="2"/>
        </w:numPr>
        <w:suppressAutoHyphens/>
        <w:spacing w:before="120" w:after="120"/>
        <w:jc w:val="both"/>
        <w:rPr>
          <w:szCs w:val="24"/>
        </w:rPr>
      </w:pPr>
      <w:r>
        <w:rPr>
          <w:szCs w:val="24"/>
        </w:rPr>
        <w:t>le mobilier ;</w:t>
      </w:r>
    </w:p>
    <w:p w:rsidR="00822336" w:rsidRDefault="00822336" w:rsidP="00822336">
      <w:pPr>
        <w:pStyle w:val="Paragraphedeliste"/>
        <w:numPr>
          <w:ilvl w:val="0"/>
          <w:numId w:val="2"/>
        </w:numPr>
        <w:suppressAutoHyphens/>
        <w:spacing w:before="120" w:after="120"/>
        <w:jc w:val="both"/>
        <w:rPr>
          <w:szCs w:val="24"/>
        </w:rPr>
      </w:pPr>
      <w:r>
        <w:rPr>
          <w:szCs w:val="24"/>
        </w:rPr>
        <w:t>le petit équipement ;</w:t>
      </w:r>
    </w:p>
    <w:p w:rsidR="00822336" w:rsidRDefault="00822336" w:rsidP="00822336">
      <w:pPr>
        <w:pStyle w:val="Paragraphedeliste"/>
        <w:numPr>
          <w:ilvl w:val="0"/>
          <w:numId w:val="2"/>
        </w:numPr>
        <w:suppressAutoHyphens/>
        <w:spacing w:before="120" w:after="120"/>
        <w:jc w:val="both"/>
        <w:rPr>
          <w:szCs w:val="24"/>
        </w:rPr>
      </w:pPr>
      <w:r>
        <w:rPr>
          <w:szCs w:val="24"/>
        </w:rPr>
        <w:t>les matériels informatiques ;</w:t>
      </w:r>
    </w:p>
    <w:p w:rsidR="00822336" w:rsidRDefault="00822336" w:rsidP="00822336">
      <w:pPr>
        <w:pStyle w:val="Paragraphedeliste"/>
        <w:numPr>
          <w:ilvl w:val="0"/>
          <w:numId w:val="2"/>
        </w:numPr>
        <w:suppressAutoHyphens/>
        <w:spacing w:before="120" w:after="120"/>
        <w:jc w:val="both"/>
        <w:rPr>
          <w:szCs w:val="24"/>
        </w:rPr>
      </w:pPr>
      <w:r>
        <w:rPr>
          <w:szCs w:val="24"/>
        </w:rPr>
        <w:t>l’entretien des bâtiments ;</w:t>
      </w:r>
    </w:p>
    <w:p w:rsidR="00627273" w:rsidRPr="00822336" w:rsidRDefault="00822336" w:rsidP="00822336">
      <w:pPr>
        <w:pStyle w:val="Paragraphedeliste"/>
        <w:numPr>
          <w:ilvl w:val="0"/>
          <w:numId w:val="2"/>
        </w:numPr>
        <w:suppressAutoHyphens/>
        <w:spacing w:before="120" w:after="120"/>
        <w:jc w:val="both"/>
        <w:rPr>
          <w:szCs w:val="24"/>
        </w:rPr>
      </w:pPr>
      <w:r>
        <w:rPr>
          <w:szCs w:val="24"/>
        </w:rPr>
        <w:t xml:space="preserve">le cartonnage. </w:t>
      </w:r>
    </w:p>
    <w:p w:rsidR="00627273" w:rsidRDefault="00627273" w:rsidP="00627273">
      <w:pPr>
        <w:suppressAutoHyphens/>
        <w:spacing w:before="120" w:after="120"/>
        <w:jc w:val="both"/>
      </w:pPr>
      <w:r>
        <w:t xml:space="preserve">Le présent </w:t>
      </w:r>
      <w:r w:rsidRPr="00E65C28">
        <w:rPr>
          <w:szCs w:val="24"/>
        </w:rPr>
        <w:t xml:space="preserve">Dossier </w:t>
      </w:r>
      <w:r>
        <w:rPr>
          <w:szCs w:val="24"/>
        </w:rPr>
        <w:t xml:space="preserve">type </w:t>
      </w:r>
      <w:r w:rsidRPr="00E65C28">
        <w:rPr>
          <w:szCs w:val="24"/>
        </w:rPr>
        <w:t>d</w:t>
      </w:r>
      <w:r>
        <w:rPr>
          <w:szCs w:val="24"/>
        </w:rPr>
        <w:t>e Demande de Cotation</w:t>
      </w:r>
      <w:r>
        <w:t xml:space="preserve"> comprend les pièces suivantes :</w:t>
      </w:r>
    </w:p>
    <w:p w:rsidR="00627273" w:rsidRDefault="00627273" w:rsidP="00627273">
      <w:pPr>
        <w:numPr>
          <w:ilvl w:val="0"/>
          <w:numId w:val="1"/>
        </w:numPr>
        <w:tabs>
          <w:tab w:val="clear" w:pos="360"/>
          <w:tab w:val="num" w:pos="1080"/>
        </w:tabs>
        <w:suppressAutoHyphens/>
        <w:ind w:left="1080"/>
        <w:jc w:val="both"/>
      </w:pPr>
      <w:r>
        <w:t>La Lettre d’Invitation,</w:t>
      </w:r>
    </w:p>
    <w:p w:rsidR="00627273" w:rsidRDefault="00627273" w:rsidP="00627273">
      <w:pPr>
        <w:numPr>
          <w:ilvl w:val="0"/>
          <w:numId w:val="1"/>
        </w:numPr>
        <w:tabs>
          <w:tab w:val="clear" w:pos="360"/>
          <w:tab w:val="num" w:pos="1080"/>
        </w:tabs>
        <w:suppressAutoHyphens/>
        <w:ind w:left="1080"/>
        <w:jc w:val="both"/>
      </w:pPr>
      <w:r>
        <w:t>Le Règlement de la Demande de Cotation,</w:t>
      </w:r>
    </w:p>
    <w:p w:rsidR="00627273" w:rsidRDefault="00627273" w:rsidP="00627273">
      <w:pPr>
        <w:numPr>
          <w:ilvl w:val="0"/>
          <w:numId w:val="1"/>
        </w:numPr>
        <w:tabs>
          <w:tab w:val="clear" w:pos="360"/>
          <w:tab w:val="num" w:pos="1080"/>
        </w:tabs>
        <w:suppressAutoHyphens/>
        <w:ind w:left="1080"/>
        <w:jc w:val="both"/>
      </w:pPr>
      <w:r>
        <w:t xml:space="preserve">Le </w:t>
      </w:r>
      <w:r w:rsidR="00104487">
        <w:t>M</w:t>
      </w:r>
      <w:r>
        <w:t>odèle de soumission,</w:t>
      </w:r>
    </w:p>
    <w:p w:rsidR="00627273" w:rsidRDefault="00104487" w:rsidP="00627273">
      <w:pPr>
        <w:numPr>
          <w:ilvl w:val="0"/>
          <w:numId w:val="1"/>
        </w:numPr>
        <w:tabs>
          <w:tab w:val="clear" w:pos="360"/>
          <w:tab w:val="num" w:pos="1080"/>
        </w:tabs>
        <w:suppressAutoHyphens/>
        <w:ind w:left="1080"/>
        <w:jc w:val="both"/>
      </w:pPr>
      <w:r>
        <w:t>La</w:t>
      </w:r>
      <w:r w:rsidR="00627273">
        <w:t xml:space="preserve"> description technique des prestations,</w:t>
      </w:r>
    </w:p>
    <w:p w:rsidR="00104487" w:rsidRDefault="00104487" w:rsidP="00627273">
      <w:pPr>
        <w:numPr>
          <w:ilvl w:val="0"/>
          <w:numId w:val="1"/>
        </w:numPr>
        <w:tabs>
          <w:tab w:val="clear" w:pos="360"/>
          <w:tab w:val="num" w:pos="1080"/>
        </w:tabs>
        <w:suppressAutoHyphens/>
        <w:ind w:left="1080"/>
        <w:jc w:val="both"/>
      </w:pPr>
      <w:r>
        <w:t>La Décomposition du prix global et forfaitaire</w:t>
      </w:r>
      <w:r w:rsidR="00B14E89">
        <w:t>,</w:t>
      </w:r>
    </w:p>
    <w:p w:rsidR="00B14E89" w:rsidRDefault="00B14E89" w:rsidP="00627273">
      <w:pPr>
        <w:numPr>
          <w:ilvl w:val="0"/>
          <w:numId w:val="1"/>
        </w:numPr>
        <w:tabs>
          <w:tab w:val="clear" w:pos="360"/>
          <w:tab w:val="num" w:pos="1080"/>
        </w:tabs>
        <w:suppressAutoHyphens/>
        <w:ind w:left="1080"/>
        <w:jc w:val="both"/>
      </w:pPr>
      <w:r>
        <w:t>Le Formulaire de qualification, et</w:t>
      </w:r>
    </w:p>
    <w:p w:rsidR="00627273" w:rsidRDefault="00627273" w:rsidP="00627273">
      <w:pPr>
        <w:numPr>
          <w:ilvl w:val="0"/>
          <w:numId w:val="1"/>
        </w:numPr>
        <w:tabs>
          <w:tab w:val="clear" w:pos="360"/>
          <w:tab w:val="num" w:pos="1080"/>
        </w:tabs>
        <w:suppressAutoHyphens/>
        <w:ind w:left="1080"/>
        <w:jc w:val="both"/>
      </w:pPr>
      <w:r>
        <w:t xml:space="preserve">Le </w:t>
      </w:r>
      <w:r w:rsidR="00104487">
        <w:t>M</w:t>
      </w:r>
      <w:r>
        <w:t>odèle de Contrat.</w:t>
      </w:r>
    </w:p>
    <w:p w:rsidR="00627273" w:rsidRDefault="00627273" w:rsidP="00627273">
      <w:pPr>
        <w:suppressAutoHyphens/>
        <w:ind w:firstLine="720"/>
      </w:pPr>
    </w:p>
    <w:p w:rsidR="00627273" w:rsidRDefault="00627273" w:rsidP="00627273">
      <w:pPr>
        <w:suppressAutoHyphens/>
        <w:jc w:val="both"/>
      </w:pPr>
      <w:r>
        <w:t>L’Autorité contractante doit prendre soin de compléter la Lettre d’invitation, d’indiquer les quantités dans l</w:t>
      </w:r>
      <w:r w:rsidR="005000B6">
        <w:t>a Décomposition du prix global et forfaitaire</w:t>
      </w:r>
      <w:r>
        <w:t xml:space="preserve"> et les prescriptions techniques dans les formulaires correspondants.</w:t>
      </w:r>
    </w:p>
    <w:p w:rsidR="00627273" w:rsidRDefault="00627273" w:rsidP="00627273">
      <w:pPr>
        <w:tabs>
          <w:tab w:val="right" w:leader="dot" w:pos="9000"/>
        </w:tabs>
        <w:suppressAutoHyphens/>
      </w:pPr>
    </w:p>
    <w:p w:rsidR="00627273" w:rsidRPr="00164F8C" w:rsidRDefault="00627273" w:rsidP="00627273">
      <w:pPr>
        <w:suppressAutoHyphens/>
        <w:jc w:val="both"/>
        <w:rPr>
          <w:szCs w:val="24"/>
        </w:rPr>
      </w:pPr>
      <w:r w:rsidRPr="00CF6FE7">
        <w:rPr>
          <w:szCs w:val="24"/>
        </w:rPr>
        <w:t>Ce dossier type reflète les dispositions de la réglementation togolaise des marchés publics, notamment de la loi N° 2009-013 du 30 juin 2009 relative aux marchés publics et délégations de service public</w:t>
      </w:r>
      <w:r>
        <w:rPr>
          <w:szCs w:val="24"/>
        </w:rPr>
        <w:t>, du</w:t>
      </w:r>
      <w:r w:rsidRPr="00CF6FE7">
        <w:rPr>
          <w:szCs w:val="24"/>
        </w:rPr>
        <w:t xml:space="preserve"> décret N° 2009-277 / PR du 11 novembre 2009 portant Code des marchés publics et délégations de service public</w:t>
      </w:r>
      <w:r>
        <w:rPr>
          <w:szCs w:val="24"/>
        </w:rPr>
        <w:t xml:space="preserve"> et du décret N° 2011-059 / PR, pris en application du Code des marchés publics et portant définition des seuils de passation, de publication, de contrôle et d’approbation des marchés publics</w:t>
      </w:r>
      <w:r w:rsidRPr="00164F8C">
        <w:rPr>
          <w:szCs w:val="24"/>
        </w:rPr>
        <w:t>.</w:t>
      </w:r>
    </w:p>
    <w:p w:rsidR="00627273" w:rsidRDefault="00627273">
      <w:pPr>
        <w:spacing w:after="200" w:line="276" w:lineRule="auto"/>
      </w:pPr>
      <w:r>
        <w:br w:type="page"/>
      </w:r>
    </w:p>
    <w:p w:rsidR="00822336" w:rsidRPr="00822336" w:rsidRDefault="00822336" w:rsidP="00822336">
      <w:pPr>
        <w:jc w:val="center"/>
        <w:rPr>
          <w:b/>
        </w:rPr>
      </w:pPr>
      <w:r w:rsidRPr="00822336">
        <w:rPr>
          <w:b/>
        </w:rPr>
        <w:lastRenderedPageBreak/>
        <w:t>MODELE DE LETTRE D’INVITATION</w:t>
      </w:r>
    </w:p>
    <w:p w:rsidR="00822336" w:rsidRDefault="00822336" w:rsidP="00822336">
      <w:pPr>
        <w:jc w:val="center"/>
      </w:pPr>
    </w:p>
    <w:p w:rsidR="00822336" w:rsidRDefault="00822336" w:rsidP="00822336">
      <w:r>
        <w:t>Objet :</w:t>
      </w:r>
      <w:r w:rsidRPr="00822336">
        <w:t xml:space="preserve"> </w:t>
      </w:r>
      <w:r>
        <w:t>[</w:t>
      </w:r>
      <w:r>
        <w:rPr>
          <w:i/>
        </w:rPr>
        <w:t>Objet de la Demande de cotation</w:t>
      </w:r>
      <w:r>
        <w:t xml:space="preserve">] </w:t>
      </w:r>
    </w:p>
    <w:p w:rsidR="00822336" w:rsidRDefault="00822336" w:rsidP="00822336"/>
    <w:p w:rsidR="00822336" w:rsidRDefault="00822336" w:rsidP="00822336">
      <w:r>
        <w:t>Réf. : [</w:t>
      </w:r>
      <w:r>
        <w:rPr>
          <w:i/>
        </w:rPr>
        <w:t>Numéro de la Demande de Cotation</w:t>
      </w:r>
      <w:r>
        <w:t>]</w:t>
      </w:r>
    </w:p>
    <w:p w:rsidR="00841C13" w:rsidRDefault="00841C13" w:rsidP="00822336"/>
    <w:p w:rsidR="00841C13" w:rsidRDefault="00841C13" w:rsidP="00822336">
      <w:r>
        <w:t>[</w:t>
      </w:r>
      <w:r>
        <w:rPr>
          <w:i/>
        </w:rPr>
        <w:t>A insérer : Nom et adresse du Candidat</w:t>
      </w:r>
      <w:r>
        <w:t>]</w:t>
      </w:r>
    </w:p>
    <w:p w:rsidR="00CB6883" w:rsidRDefault="00CB6883" w:rsidP="00822336"/>
    <w:p w:rsidR="00CB6883" w:rsidRDefault="00CB6883" w:rsidP="00822336">
      <w:r>
        <w:t>M</w:t>
      </w:r>
      <w:r w:rsidR="00841C13">
        <w:t>esdames</w:t>
      </w:r>
      <w:r>
        <w:t>/M</w:t>
      </w:r>
      <w:r w:rsidR="00841C13">
        <w:t>essieurs,</w:t>
      </w:r>
    </w:p>
    <w:p w:rsidR="00822336" w:rsidRDefault="00822336" w:rsidP="00822336"/>
    <w:p w:rsidR="00822336" w:rsidRPr="00CF0E73" w:rsidRDefault="00822336" w:rsidP="00822336">
      <w:pPr>
        <w:numPr>
          <w:ilvl w:val="0"/>
          <w:numId w:val="3"/>
        </w:numPr>
        <w:spacing w:after="200"/>
        <w:ind w:left="0" w:firstLine="0"/>
        <w:jc w:val="both"/>
        <w:rPr>
          <w:bCs/>
          <w:iCs/>
          <w:szCs w:val="24"/>
        </w:rPr>
      </w:pPr>
      <w:r w:rsidRPr="00CF0E73">
        <w:rPr>
          <w:bCs/>
          <w:iCs/>
          <w:szCs w:val="24"/>
        </w:rPr>
        <w:t xml:space="preserve">Le </w:t>
      </w:r>
      <w:r w:rsidRPr="00CF0E73">
        <w:rPr>
          <w:bCs/>
          <w:i/>
          <w:iCs/>
          <w:szCs w:val="24"/>
        </w:rPr>
        <w:t>[insérer le nom de l’Autorité contractante]</w:t>
      </w:r>
      <w:r w:rsidRPr="00CF0E73">
        <w:rPr>
          <w:bCs/>
          <w:iCs/>
          <w:szCs w:val="24"/>
        </w:rPr>
        <w:t xml:space="preserve"> sollicite des offres sous pli fermé de la part de candidats répondant aux qualifications requises pour </w:t>
      </w:r>
      <w:r w:rsidRPr="00CF0E73">
        <w:rPr>
          <w:bCs/>
          <w:i/>
          <w:iCs/>
          <w:szCs w:val="24"/>
        </w:rPr>
        <w:t xml:space="preserve">[insérer une brève description des </w:t>
      </w:r>
      <w:r w:rsidR="001D512C">
        <w:rPr>
          <w:bCs/>
          <w:i/>
          <w:iCs/>
          <w:szCs w:val="24"/>
        </w:rPr>
        <w:t>Prestations</w:t>
      </w:r>
      <w:r w:rsidRPr="00CF0E73">
        <w:rPr>
          <w:bCs/>
          <w:i/>
          <w:iCs/>
          <w:szCs w:val="24"/>
        </w:rPr>
        <w:t>]</w:t>
      </w:r>
      <w:r w:rsidRPr="00CF0E73">
        <w:rPr>
          <w:bCs/>
          <w:iCs/>
          <w:szCs w:val="24"/>
        </w:rPr>
        <w:t xml:space="preserve">. Ces </w:t>
      </w:r>
      <w:r w:rsidRPr="00CF0E73">
        <w:rPr>
          <w:bCs/>
          <w:i/>
          <w:iCs/>
          <w:szCs w:val="24"/>
        </w:rPr>
        <w:t>[</w:t>
      </w:r>
      <w:r w:rsidR="001D512C">
        <w:rPr>
          <w:bCs/>
          <w:i/>
          <w:iCs/>
          <w:szCs w:val="24"/>
        </w:rPr>
        <w:t>Prestations</w:t>
      </w:r>
      <w:r w:rsidRPr="00CF0E73">
        <w:rPr>
          <w:bCs/>
          <w:i/>
          <w:iCs/>
          <w:szCs w:val="24"/>
        </w:rPr>
        <w:t>]</w:t>
      </w:r>
      <w:r w:rsidRPr="00CF0E73">
        <w:rPr>
          <w:bCs/>
          <w:iCs/>
          <w:szCs w:val="24"/>
        </w:rPr>
        <w:t xml:space="preserve"> sont à </w:t>
      </w:r>
      <w:r w:rsidR="001D512C">
        <w:t>[</w:t>
      </w:r>
      <w:r w:rsidR="001D512C">
        <w:rPr>
          <w:i/>
        </w:rPr>
        <w:t>livrer ou exécuter</w:t>
      </w:r>
      <w:r w:rsidR="001D512C">
        <w:t xml:space="preserve">] </w:t>
      </w:r>
      <w:r w:rsidRPr="00CF0E73">
        <w:rPr>
          <w:bCs/>
          <w:i/>
          <w:iCs/>
          <w:szCs w:val="24"/>
        </w:rPr>
        <w:t>[indiquer le lieu de livraison</w:t>
      </w:r>
      <w:r w:rsidR="001D512C">
        <w:rPr>
          <w:bCs/>
          <w:i/>
          <w:iCs/>
          <w:szCs w:val="24"/>
        </w:rPr>
        <w:t xml:space="preserve"> ou d’exécution</w:t>
      </w:r>
      <w:r w:rsidRPr="00CF0E73">
        <w:rPr>
          <w:bCs/>
          <w:i/>
          <w:iCs/>
          <w:szCs w:val="24"/>
        </w:rPr>
        <w:t>]</w:t>
      </w:r>
      <w:r w:rsidRPr="00CF0E73">
        <w:rPr>
          <w:bCs/>
          <w:iCs/>
          <w:szCs w:val="24"/>
        </w:rPr>
        <w:t xml:space="preserve"> dans un délai de </w:t>
      </w:r>
      <w:r w:rsidRPr="00CF0E73">
        <w:rPr>
          <w:bCs/>
          <w:i/>
          <w:iCs/>
          <w:szCs w:val="24"/>
        </w:rPr>
        <w:t xml:space="preserve">[Indiquer un délai raisonnable en jours, semaines ou de mois selon la nature des </w:t>
      </w:r>
      <w:r w:rsidR="001D512C">
        <w:rPr>
          <w:bCs/>
          <w:i/>
          <w:iCs/>
          <w:szCs w:val="24"/>
        </w:rPr>
        <w:t>prestations</w:t>
      </w:r>
      <w:r w:rsidRPr="00CF0E73">
        <w:rPr>
          <w:bCs/>
          <w:i/>
          <w:iCs/>
          <w:szCs w:val="24"/>
        </w:rPr>
        <w:t>]</w:t>
      </w:r>
      <w:r w:rsidRPr="00CF0E73">
        <w:rPr>
          <w:bCs/>
          <w:iCs/>
          <w:szCs w:val="24"/>
        </w:rPr>
        <w:t xml:space="preserve">. </w:t>
      </w:r>
    </w:p>
    <w:p w:rsidR="00344867" w:rsidRPr="00344867" w:rsidRDefault="00822336" w:rsidP="00822336">
      <w:pPr>
        <w:numPr>
          <w:ilvl w:val="0"/>
          <w:numId w:val="3"/>
        </w:numPr>
        <w:spacing w:after="200"/>
        <w:ind w:left="0" w:firstLine="0"/>
        <w:jc w:val="both"/>
      </w:pPr>
      <w:r w:rsidRPr="00FA334D">
        <w:rPr>
          <w:bCs/>
          <w:iCs/>
          <w:szCs w:val="24"/>
        </w:rPr>
        <w:t xml:space="preserve">La passation du marché sera conduite par </w:t>
      </w:r>
      <w:r w:rsidR="001D512C">
        <w:rPr>
          <w:bCs/>
          <w:iCs/>
          <w:szCs w:val="24"/>
        </w:rPr>
        <w:t>Demande de Cotation</w:t>
      </w:r>
      <w:r w:rsidRPr="00FA334D">
        <w:rPr>
          <w:bCs/>
          <w:iCs/>
          <w:szCs w:val="24"/>
        </w:rPr>
        <w:t>, conformément aux dispositions du Code des marchés publics et délégations de service public.</w:t>
      </w:r>
    </w:p>
    <w:p w:rsidR="00822336" w:rsidRDefault="00822336" w:rsidP="00822336">
      <w:pPr>
        <w:numPr>
          <w:ilvl w:val="0"/>
          <w:numId w:val="3"/>
        </w:numPr>
        <w:spacing w:after="200"/>
        <w:ind w:left="0" w:firstLine="0"/>
        <w:jc w:val="both"/>
      </w:pPr>
      <w:r w:rsidRPr="00FA334D">
        <w:rPr>
          <w:bCs/>
          <w:iCs/>
          <w:szCs w:val="24"/>
        </w:rPr>
        <w:t>L</w:t>
      </w:r>
      <w:r w:rsidR="001D512C">
        <w:rPr>
          <w:bCs/>
          <w:iCs/>
          <w:szCs w:val="24"/>
        </w:rPr>
        <w:t>a Demande de cotation</w:t>
      </w:r>
      <w:r w:rsidRPr="00FA334D">
        <w:rPr>
          <w:bCs/>
          <w:iCs/>
          <w:szCs w:val="24"/>
        </w:rPr>
        <w:t xml:space="preserve"> est adressé</w:t>
      </w:r>
      <w:r w:rsidR="001D512C">
        <w:rPr>
          <w:bCs/>
          <w:iCs/>
          <w:szCs w:val="24"/>
        </w:rPr>
        <w:t>e</w:t>
      </w:r>
      <w:r w:rsidRPr="00FA334D">
        <w:rPr>
          <w:bCs/>
          <w:iCs/>
          <w:szCs w:val="24"/>
        </w:rPr>
        <w:t xml:space="preserve"> aux candidats inscrits sur la liste restreinte, dont les noms figurent ci-après : </w:t>
      </w:r>
      <w:r w:rsidRPr="00FA334D">
        <w:rPr>
          <w:i/>
          <w:iCs/>
          <w:szCs w:val="24"/>
        </w:rPr>
        <w:t>[Insérer la liste des entreprises</w:t>
      </w:r>
      <w:r w:rsidR="001D512C">
        <w:rPr>
          <w:i/>
          <w:iCs/>
          <w:szCs w:val="24"/>
        </w:rPr>
        <w:t>, fournisseurs ou prestataires</w:t>
      </w:r>
      <w:r w:rsidRPr="00FA334D">
        <w:rPr>
          <w:i/>
          <w:iCs/>
          <w:szCs w:val="24"/>
        </w:rPr>
        <w:t>]</w:t>
      </w:r>
      <w:r w:rsidR="001D512C">
        <w:rPr>
          <w:rStyle w:val="Appelnotedebasdep"/>
          <w:i/>
          <w:iCs/>
          <w:szCs w:val="24"/>
        </w:rPr>
        <w:footnoteReference w:id="2"/>
      </w:r>
    </w:p>
    <w:p w:rsidR="00822336" w:rsidRDefault="00822336" w:rsidP="00822336">
      <w:pPr>
        <w:numPr>
          <w:ilvl w:val="0"/>
          <w:numId w:val="3"/>
        </w:numPr>
        <w:spacing w:after="200"/>
        <w:ind w:left="0" w:firstLine="0"/>
        <w:jc w:val="both"/>
      </w:pPr>
      <w:r>
        <w:t xml:space="preserve">Les offres devront être déposées à l’adresse ci-après </w:t>
      </w:r>
      <w:r>
        <w:rPr>
          <w:i/>
          <w:iCs/>
        </w:rPr>
        <w:t xml:space="preserve">[spécifier l’adresse] </w:t>
      </w:r>
      <w:r>
        <w:t xml:space="preserve">au plus tard le </w:t>
      </w:r>
      <w:r>
        <w:rPr>
          <w:i/>
          <w:iCs/>
        </w:rPr>
        <w:t>[insérer la date et l’heure]</w:t>
      </w:r>
      <w:r>
        <w:t xml:space="preserve">. Les offres remises en retard ne seront pas acceptées. </w:t>
      </w:r>
    </w:p>
    <w:p w:rsidR="00822336" w:rsidRDefault="00822336" w:rsidP="00822336">
      <w:pPr>
        <w:numPr>
          <w:ilvl w:val="0"/>
          <w:numId w:val="3"/>
        </w:numPr>
        <w:spacing w:after="200"/>
        <w:ind w:left="0" w:firstLine="0"/>
        <w:jc w:val="both"/>
      </w:pPr>
      <w:r>
        <w:t>Les offres doivent être valides pendant une période de [</w:t>
      </w:r>
      <w:r w:rsidRPr="00A63850">
        <w:rPr>
          <w:i/>
        </w:rPr>
        <w:t>insérer le nombre de jours</w:t>
      </w:r>
      <w:r>
        <w:t>] suivant la date limite de dépôt des offres.</w:t>
      </w:r>
    </w:p>
    <w:p w:rsidR="00F86546" w:rsidRDefault="00F86546" w:rsidP="00F86546">
      <w:pPr>
        <w:numPr>
          <w:ilvl w:val="0"/>
          <w:numId w:val="3"/>
        </w:numPr>
        <w:spacing w:after="200"/>
        <w:ind w:left="0" w:firstLine="0"/>
        <w:jc w:val="both"/>
      </w:pPr>
      <w:r>
        <w:t xml:space="preserve">Les offres seront ouvertes en présence des représentants des candidats présents à l’adresse ci-après </w:t>
      </w:r>
      <w:r>
        <w:rPr>
          <w:i/>
          <w:iCs/>
        </w:rPr>
        <w:t xml:space="preserve">[spécifier l’adresse] </w:t>
      </w:r>
      <w:r>
        <w:t xml:space="preserve">à </w:t>
      </w:r>
      <w:r>
        <w:rPr>
          <w:i/>
          <w:iCs/>
        </w:rPr>
        <w:t>[insérer la date et l’heure].</w:t>
      </w:r>
    </w:p>
    <w:p w:rsidR="00CB6883" w:rsidRPr="00CB6883" w:rsidRDefault="00CB6883" w:rsidP="00822336">
      <w:pPr>
        <w:numPr>
          <w:ilvl w:val="0"/>
          <w:numId w:val="3"/>
        </w:numPr>
        <w:spacing w:after="200"/>
        <w:ind w:left="0" w:firstLine="0"/>
        <w:jc w:val="both"/>
      </w:pPr>
      <w:r>
        <w:t>Veuillez accepter</w:t>
      </w:r>
      <w:r w:rsidR="00841C13">
        <w:t xml:space="preserve"> Mesdames, Messieurs, l’assurance de notre considération distinguée.</w:t>
      </w:r>
    </w:p>
    <w:p w:rsidR="00CB6883" w:rsidRPr="00CB6883" w:rsidRDefault="00CB6883" w:rsidP="00CB6883">
      <w:pPr>
        <w:pStyle w:val="Paragraphedeliste"/>
        <w:jc w:val="right"/>
        <w:rPr>
          <w:i/>
          <w:sz w:val="22"/>
        </w:rPr>
      </w:pPr>
      <w:r w:rsidRPr="00CB6883">
        <w:rPr>
          <w:i/>
          <w:sz w:val="22"/>
        </w:rPr>
        <w:t xml:space="preserve"> [Signature autorisée]</w:t>
      </w:r>
    </w:p>
    <w:p w:rsidR="00CB6883" w:rsidRPr="00CB6883" w:rsidRDefault="00CB6883" w:rsidP="00CB6883">
      <w:pPr>
        <w:pStyle w:val="Paragraphedeliste"/>
        <w:jc w:val="right"/>
        <w:rPr>
          <w:i/>
          <w:sz w:val="22"/>
        </w:rPr>
      </w:pPr>
      <w:r w:rsidRPr="00CB6883">
        <w:rPr>
          <w:i/>
          <w:sz w:val="22"/>
        </w:rPr>
        <w:tab/>
      </w:r>
      <w:r w:rsidRPr="00CB6883">
        <w:rPr>
          <w:i/>
          <w:sz w:val="22"/>
        </w:rPr>
        <w:tab/>
      </w:r>
      <w:r w:rsidRPr="00CB6883">
        <w:rPr>
          <w:i/>
          <w:sz w:val="22"/>
        </w:rPr>
        <w:tab/>
      </w:r>
      <w:r w:rsidRPr="00CB6883">
        <w:rPr>
          <w:i/>
          <w:sz w:val="22"/>
        </w:rPr>
        <w:tab/>
      </w:r>
      <w:r w:rsidRPr="00CB6883">
        <w:rPr>
          <w:i/>
          <w:sz w:val="22"/>
        </w:rPr>
        <w:tab/>
      </w:r>
      <w:r w:rsidRPr="00CB6883">
        <w:rPr>
          <w:i/>
          <w:sz w:val="22"/>
        </w:rPr>
        <w:tab/>
      </w:r>
      <w:r w:rsidRPr="00CB6883">
        <w:rPr>
          <w:i/>
          <w:sz w:val="22"/>
        </w:rPr>
        <w:tab/>
      </w:r>
      <w:r w:rsidRPr="00CB6883">
        <w:rPr>
          <w:i/>
          <w:sz w:val="22"/>
        </w:rPr>
        <w:tab/>
        <w:t xml:space="preserve">      [Nom et titre]</w:t>
      </w:r>
    </w:p>
    <w:p w:rsidR="00CB6883" w:rsidRPr="00CB6883" w:rsidRDefault="00CB6883" w:rsidP="00CB6883">
      <w:pPr>
        <w:pStyle w:val="Paragraphedeliste"/>
        <w:jc w:val="right"/>
        <w:rPr>
          <w:i/>
          <w:sz w:val="20"/>
        </w:rPr>
      </w:pPr>
      <w:r w:rsidRPr="00CB6883">
        <w:rPr>
          <w:i/>
          <w:sz w:val="22"/>
        </w:rPr>
        <w:tab/>
      </w:r>
      <w:r w:rsidRPr="00CB6883">
        <w:rPr>
          <w:i/>
          <w:sz w:val="22"/>
        </w:rPr>
        <w:tab/>
      </w:r>
      <w:r w:rsidRPr="00CB6883">
        <w:rPr>
          <w:i/>
          <w:sz w:val="22"/>
        </w:rPr>
        <w:tab/>
      </w:r>
      <w:r w:rsidRPr="00CB6883">
        <w:rPr>
          <w:i/>
          <w:sz w:val="22"/>
        </w:rPr>
        <w:tab/>
      </w:r>
      <w:r w:rsidRPr="00CB6883">
        <w:rPr>
          <w:i/>
          <w:sz w:val="22"/>
        </w:rPr>
        <w:tab/>
      </w:r>
      <w:r w:rsidRPr="00CB6883">
        <w:rPr>
          <w:i/>
          <w:sz w:val="22"/>
        </w:rPr>
        <w:tab/>
      </w:r>
      <w:r w:rsidRPr="00CB6883">
        <w:rPr>
          <w:i/>
          <w:sz w:val="22"/>
        </w:rPr>
        <w:tab/>
      </w:r>
      <w:r w:rsidRPr="00CB6883">
        <w:rPr>
          <w:i/>
          <w:sz w:val="22"/>
        </w:rPr>
        <w:tab/>
      </w:r>
    </w:p>
    <w:p w:rsidR="00841C13" w:rsidRDefault="00841C13" w:rsidP="00841C13">
      <w:r w:rsidRPr="00A76D59">
        <w:rPr>
          <w:b/>
          <w:u w:val="single"/>
        </w:rPr>
        <w:t>P.J.</w:t>
      </w:r>
      <w:r>
        <w:t> : - Règlement de la Demande de Cotation</w:t>
      </w:r>
    </w:p>
    <w:p w:rsidR="00841C13" w:rsidRDefault="00841C13" w:rsidP="00841C13">
      <w:r>
        <w:t xml:space="preserve">         - Annexe 1 : Description des prestations à réaliser</w:t>
      </w:r>
    </w:p>
    <w:p w:rsidR="00841C13" w:rsidRDefault="00841C13" w:rsidP="00841C13">
      <w:r>
        <w:t xml:space="preserve">         - Annexe 2 : Formulaires de soumission</w:t>
      </w:r>
    </w:p>
    <w:p w:rsidR="00841C13" w:rsidRDefault="00841C13" w:rsidP="00841C13">
      <w:r>
        <w:t xml:space="preserve">         - Annexe 3 : Contrat </w:t>
      </w:r>
    </w:p>
    <w:p w:rsidR="00841C13" w:rsidRDefault="00841C13">
      <w:pPr>
        <w:spacing w:after="200" w:line="276" w:lineRule="auto"/>
      </w:pPr>
      <w:r>
        <w:br w:type="page"/>
      </w:r>
    </w:p>
    <w:p w:rsidR="00262AFD" w:rsidRPr="005C64C5" w:rsidRDefault="00841C13" w:rsidP="00841C13">
      <w:pPr>
        <w:spacing w:after="200" w:line="276" w:lineRule="auto"/>
        <w:jc w:val="center"/>
        <w:rPr>
          <w:b/>
        </w:rPr>
      </w:pPr>
      <w:r w:rsidRPr="005C64C5">
        <w:rPr>
          <w:b/>
        </w:rPr>
        <w:lastRenderedPageBreak/>
        <w:t>REGLEMENT DE LA DEMANDE DE COTATION</w:t>
      </w:r>
    </w:p>
    <w:p w:rsidR="00DE2192" w:rsidRPr="00DE2192" w:rsidRDefault="00DE2192" w:rsidP="00F86546">
      <w:pPr>
        <w:spacing w:before="120" w:after="120" w:line="276" w:lineRule="auto"/>
        <w:rPr>
          <w:b/>
        </w:rPr>
      </w:pPr>
      <w:r w:rsidRPr="00DE2192">
        <w:rPr>
          <w:b/>
        </w:rPr>
        <w:t>Objet de la Demande de cotation</w:t>
      </w:r>
    </w:p>
    <w:p w:rsidR="00DE2192" w:rsidRDefault="00DE2192" w:rsidP="00F86546">
      <w:pPr>
        <w:pStyle w:val="Paragraphedeliste"/>
        <w:numPr>
          <w:ilvl w:val="0"/>
          <w:numId w:val="4"/>
        </w:numPr>
        <w:suppressAutoHyphens/>
        <w:overflowPunct w:val="0"/>
        <w:autoSpaceDE w:val="0"/>
        <w:autoSpaceDN w:val="0"/>
        <w:adjustRightInd w:val="0"/>
        <w:spacing w:before="120" w:after="120"/>
        <w:ind w:right="170"/>
        <w:jc w:val="both"/>
        <w:textAlignment w:val="baseline"/>
      </w:pPr>
      <w:r>
        <w:t xml:space="preserve">La présente Demande de cotation a pour objet </w:t>
      </w:r>
      <w:r w:rsidR="00AF1925" w:rsidRPr="00AF1925">
        <w:rPr>
          <w:i/>
        </w:rPr>
        <w:t xml:space="preserve">[la livraison ou </w:t>
      </w:r>
      <w:r w:rsidRPr="00AF1925">
        <w:rPr>
          <w:i/>
        </w:rPr>
        <w:t>l’exécution</w:t>
      </w:r>
      <w:r w:rsidR="00AF1925" w:rsidRPr="00AF1925">
        <w:rPr>
          <w:i/>
        </w:rPr>
        <w:t>]</w:t>
      </w:r>
      <w:r w:rsidRPr="00AF1925">
        <w:rPr>
          <w:i/>
        </w:rPr>
        <w:t xml:space="preserve"> </w:t>
      </w:r>
      <w:r w:rsidR="00AF1925" w:rsidRPr="00AF1925">
        <w:rPr>
          <w:i/>
        </w:rPr>
        <w:t>[</w:t>
      </w:r>
      <w:r w:rsidRPr="00AF1925">
        <w:rPr>
          <w:i/>
        </w:rPr>
        <w:t xml:space="preserve">des </w:t>
      </w:r>
      <w:r w:rsidR="00AF1925" w:rsidRPr="00AF1925">
        <w:rPr>
          <w:i/>
        </w:rPr>
        <w:t>Fournitures ou services]</w:t>
      </w:r>
      <w:r w:rsidR="00AF1925">
        <w:t xml:space="preserve"> </w:t>
      </w:r>
      <w:r>
        <w:t xml:space="preserve">décrits à l’annexe 1, Description des </w:t>
      </w:r>
      <w:r w:rsidR="00AF1925">
        <w:t>prestations</w:t>
      </w:r>
      <w:r>
        <w:t xml:space="preserve"> à réaliser.</w:t>
      </w:r>
    </w:p>
    <w:p w:rsidR="00AF1925" w:rsidRPr="00AF1925" w:rsidRDefault="00AF1925" w:rsidP="00F86546">
      <w:pPr>
        <w:spacing w:before="120" w:after="120" w:line="276" w:lineRule="auto"/>
        <w:rPr>
          <w:b/>
        </w:rPr>
      </w:pPr>
      <w:r w:rsidRPr="00AF1925">
        <w:rPr>
          <w:b/>
        </w:rPr>
        <w:t>Documents constitutifs de l’offre</w:t>
      </w:r>
    </w:p>
    <w:p w:rsidR="00DE2192" w:rsidRPr="006656DC" w:rsidRDefault="00DE2192" w:rsidP="00F86546">
      <w:pPr>
        <w:pStyle w:val="Paragraphedeliste"/>
        <w:numPr>
          <w:ilvl w:val="0"/>
          <w:numId w:val="4"/>
        </w:numPr>
        <w:suppressAutoHyphens/>
        <w:overflowPunct w:val="0"/>
        <w:autoSpaceDE w:val="0"/>
        <w:autoSpaceDN w:val="0"/>
        <w:adjustRightInd w:val="0"/>
        <w:spacing w:before="120" w:after="120"/>
        <w:ind w:right="170"/>
        <w:jc w:val="both"/>
        <w:textAlignment w:val="baseline"/>
      </w:pPr>
      <w:r w:rsidRPr="00A76D59">
        <w:t xml:space="preserve">L’offre </w:t>
      </w:r>
      <w:r w:rsidRPr="006656DC">
        <w:t>comprendra les documents suivants :</w:t>
      </w:r>
    </w:p>
    <w:p w:rsidR="00DE2192" w:rsidRDefault="00DE2192" w:rsidP="00B45B30">
      <w:pPr>
        <w:numPr>
          <w:ilvl w:val="0"/>
          <w:numId w:val="5"/>
        </w:numPr>
        <w:tabs>
          <w:tab w:val="left" w:pos="576"/>
          <w:tab w:val="left" w:pos="1152"/>
        </w:tabs>
        <w:overflowPunct w:val="0"/>
        <w:autoSpaceDE w:val="0"/>
        <w:autoSpaceDN w:val="0"/>
        <w:adjustRightInd w:val="0"/>
        <w:ind w:left="1156" w:hanging="578"/>
        <w:jc w:val="both"/>
        <w:textAlignment w:val="baseline"/>
      </w:pPr>
      <w:r>
        <w:t>la lettre de soumission de l’offre datée et signée, remplie conformément au document fourni à l’annexe 2,</w:t>
      </w:r>
      <w:r w:rsidRPr="00EE4C64">
        <w:t xml:space="preserve"> </w:t>
      </w:r>
      <w:r w:rsidRPr="00756786">
        <w:t>Formulaires de soumission</w:t>
      </w:r>
      <w:r>
        <w:t xml:space="preserve"> ; </w:t>
      </w:r>
    </w:p>
    <w:p w:rsidR="00DE2192" w:rsidRDefault="00DE2192" w:rsidP="00B45B30">
      <w:pPr>
        <w:numPr>
          <w:ilvl w:val="0"/>
          <w:numId w:val="5"/>
        </w:numPr>
        <w:tabs>
          <w:tab w:val="left" w:pos="576"/>
          <w:tab w:val="left" w:pos="1152"/>
        </w:tabs>
        <w:overflowPunct w:val="0"/>
        <w:autoSpaceDE w:val="0"/>
        <w:autoSpaceDN w:val="0"/>
        <w:adjustRightInd w:val="0"/>
        <w:ind w:left="1156" w:hanging="578"/>
        <w:jc w:val="both"/>
        <w:textAlignment w:val="baseline"/>
      </w:pPr>
      <w:r>
        <w:t xml:space="preserve">la décomposition du prix global et forfaitaire, remplie, datée et signée, conformément aux dispositions </w:t>
      </w:r>
      <w:r w:rsidR="00D20A77">
        <w:t>du Formulaire fourni à</w:t>
      </w:r>
      <w:r>
        <w:t xml:space="preserve"> l’annexe 2,</w:t>
      </w:r>
      <w:r w:rsidRPr="00EE4C64">
        <w:t xml:space="preserve"> </w:t>
      </w:r>
      <w:r w:rsidRPr="00756786">
        <w:t>Formulaires de soumission</w:t>
      </w:r>
      <w:r>
        <w:t xml:space="preserve"> ;</w:t>
      </w:r>
    </w:p>
    <w:p w:rsidR="0016668D" w:rsidRDefault="00D20A77" w:rsidP="00B45B30">
      <w:pPr>
        <w:numPr>
          <w:ilvl w:val="0"/>
          <w:numId w:val="5"/>
        </w:numPr>
        <w:tabs>
          <w:tab w:val="left" w:pos="576"/>
          <w:tab w:val="left" w:pos="1152"/>
        </w:tabs>
        <w:overflowPunct w:val="0"/>
        <w:autoSpaceDE w:val="0"/>
        <w:autoSpaceDN w:val="0"/>
        <w:adjustRightInd w:val="0"/>
        <w:ind w:left="1156" w:hanging="578"/>
        <w:jc w:val="both"/>
        <w:textAlignment w:val="baseline"/>
      </w:pPr>
      <w:r>
        <w:t>le Formulaire de qualification, rempli, daté et signé, conformément aux dispositions du Formulaire fourni à l’annexe 2,</w:t>
      </w:r>
      <w:r w:rsidRPr="00EE4C64">
        <w:t xml:space="preserve"> </w:t>
      </w:r>
      <w:r w:rsidRPr="00756786">
        <w:t>Formulaires de soumission</w:t>
      </w:r>
      <w:r>
        <w:t> ;</w:t>
      </w:r>
    </w:p>
    <w:p w:rsidR="00DE2192" w:rsidRDefault="00DE2192" w:rsidP="00B45B30">
      <w:pPr>
        <w:numPr>
          <w:ilvl w:val="0"/>
          <w:numId w:val="5"/>
        </w:numPr>
        <w:tabs>
          <w:tab w:val="left" w:pos="576"/>
          <w:tab w:val="left" w:pos="1152"/>
        </w:tabs>
        <w:overflowPunct w:val="0"/>
        <w:autoSpaceDE w:val="0"/>
        <w:autoSpaceDN w:val="0"/>
        <w:adjustRightInd w:val="0"/>
        <w:ind w:left="1156" w:hanging="578"/>
        <w:jc w:val="both"/>
        <w:textAlignment w:val="baseline"/>
      </w:pPr>
      <w:r w:rsidRPr="00756786">
        <w:t>des attestations</w:t>
      </w:r>
      <w:r w:rsidR="00AF1925">
        <w:t>,</w:t>
      </w:r>
      <w:r w:rsidR="00AF1925" w:rsidRPr="00AF1925">
        <w:rPr>
          <w:szCs w:val="24"/>
        </w:rPr>
        <w:t xml:space="preserve"> </w:t>
      </w:r>
      <w:r w:rsidR="00AF1925" w:rsidRPr="00667FBA">
        <w:rPr>
          <w:szCs w:val="24"/>
        </w:rPr>
        <w:t>ou à défaut, un document de l’Administration concerné</w:t>
      </w:r>
      <w:r w:rsidR="0016668D">
        <w:rPr>
          <w:szCs w:val="24"/>
        </w:rPr>
        <w:t>e</w:t>
      </w:r>
      <w:r w:rsidR="00AF1925">
        <w:rPr>
          <w:szCs w:val="24"/>
        </w:rPr>
        <w:t>,</w:t>
      </w:r>
      <w:r w:rsidRPr="00756786">
        <w:t xml:space="preserve"> justifiant qu</w:t>
      </w:r>
      <w:r>
        <w:t xml:space="preserve">e le Candidat </w:t>
      </w:r>
      <w:r w:rsidR="00AF1925">
        <w:t xml:space="preserve">s’est </w:t>
      </w:r>
      <w:r w:rsidR="00AF1925" w:rsidRPr="00667FBA">
        <w:rPr>
          <w:szCs w:val="24"/>
        </w:rPr>
        <w:t xml:space="preserve">acquitté de </w:t>
      </w:r>
      <w:r w:rsidR="00AF1925">
        <w:rPr>
          <w:szCs w:val="24"/>
        </w:rPr>
        <w:t>ses</w:t>
      </w:r>
      <w:r w:rsidR="00AF1925" w:rsidRPr="00667FBA">
        <w:rPr>
          <w:szCs w:val="24"/>
        </w:rPr>
        <w:t xml:space="preserve"> droits, taxes, impôts, cotisations, contributions, redevances ou prélèvements de quelque nature que ce soit, y compris, </w:t>
      </w:r>
      <w:r w:rsidR="00AF1925" w:rsidRPr="00667FBA">
        <w:t>le paiement sur des marchés antérieurs (à compter de septembre 2011), de la taxe parafiscale prévue par l’article 11 de la loi n° 2009-013 du 30 juin 2009 relative aux marchés publics et délégations de service public</w:t>
      </w:r>
      <w:r>
        <w:t>.</w:t>
      </w:r>
    </w:p>
    <w:p w:rsidR="00F67219" w:rsidRPr="00F67219" w:rsidRDefault="00F67219" w:rsidP="00F86546">
      <w:pPr>
        <w:spacing w:before="120" w:after="120" w:line="276" w:lineRule="auto"/>
        <w:rPr>
          <w:b/>
        </w:rPr>
      </w:pPr>
      <w:r w:rsidRPr="00F67219">
        <w:rPr>
          <w:b/>
        </w:rPr>
        <w:t>Période de validité de l’offre</w:t>
      </w:r>
    </w:p>
    <w:p w:rsidR="00DE2192" w:rsidRDefault="00DE2192" w:rsidP="00F86546">
      <w:pPr>
        <w:pStyle w:val="Paragraphedeliste"/>
        <w:numPr>
          <w:ilvl w:val="0"/>
          <w:numId w:val="4"/>
        </w:numPr>
        <w:suppressAutoHyphens/>
        <w:overflowPunct w:val="0"/>
        <w:autoSpaceDE w:val="0"/>
        <w:autoSpaceDN w:val="0"/>
        <w:adjustRightInd w:val="0"/>
        <w:spacing w:before="120" w:after="120"/>
        <w:ind w:right="170"/>
        <w:jc w:val="both"/>
        <w:textAlignment w:val="baseline"/>
      </w:pPr>
      <w:r w:rsidRPr="0040677B">
        <w:t>Les offres demeureront val</w:t>
      </w:r>
      <w:r>
        <w:t>ides</w:t>
      </w:r>
      <w:r w:rsidRPr="0040677B">
        <w:t xml:space="preserve"> </w:t>
      </w:r>
      <w:r>
        <w:t xml:space="preserve">soixante (60) jours à compter de </w:t>
      </w:r>
      <w:r w:rsidRPr="0040677B">
        <w:t xml:space="preserve">la date limite de soumission. Une offre valable pour une période plus courte sera considérée comme non conforme et rejetée par </w:t>
      </w:r>
      <w:r>
        <w:t>l’Autorité contractante.</w:t>
      </w:r>
    </w:p>
    <w:p w:rsidR="00DE2192" w:rsidRPr="009A6284" w:rsidRDefault="00F67219" w:rsidP="00F86546">
      <w:pPr>
        <w:spacing w:before="120" w:after="120" w:line="276" w:lineRule="auto"/>
      </w:pPr>
      <w:r w:rsidRPr="00F67219">
        <w:rPr>
          <w:b/>
        </w:rPr>
        <w:t>Prix de l’offre</w:t>
      </w:r>
    </w:p>
    <w:p w:rsidR="00DE2192" w:rsidRDefault="00DE2192" w:rsidP="00F86546">
      <w:pPr>
        <w:pStyle w:val="Paragraphedeliste"/>
        <w:numPr>
          <w:ilvl w:val="0"/>
          <w:numId w:val="4"/>
        </w:numPr>
        <w:suppressAutoHyphens/>
        <w:overflowPunct w:val="0"/>
        <w:autoSpaceDE w:val="0"/>
        <w:autoSpaceDN w:val="0"/>
        <w:adjustRightInd w:val="0"/>
        <w:spacing w:before="120" w:after="120"/>
        <w:ind w:right="170"/>
        <w:jc w:val="both"/>
        <w:textAlignment w:val="baseline"/>
      </w:pPr>
      <w:r>
        <w:t xml:space="preserve">Le </w:t>
      </w:r>
      <w:r w:rsidRPr="006656DC">
        <w:t>prix à indiquer sur l</w:t>
      </w:r>
      <w:r>
        <w:t>a</w:t>
      </w:r>
      <w:r w:rsidRPr="00703184">
        <w:t xml:space="preserve"> </w:t>
      </w:r>
      <w:r>
        <w:t>lettre de soumission de l’offre</w:t>
      </w:r>
      <w:r w:rsidRPr="006656DC">
        <w:t xml:space="preserve"> sera le prix total de l’Offre</w:t>
      </w:r>
      <w:r>
        <w:t xml:space="preserve">, toutes taxes comprises. </w:t>
      </w:r>
      <w:r w:rsidRPr="006656DC">
        <w:t xml:space="preserve">Le </w:t>
      </w:r>
      <w:r>
        <w:t>Candidat</w:t>
      </w:r>
      <w:r w:rsidRPr="006656DC">
        <w:t xml:space="preserve"> indiquera tout rabais inconditionnel </w:t>
      </w:r>
      <w:r>
        <w:t xml:space="preserve">ou conditionnel </w:t>
      </w:r>
      <w:r w:rsidRPr="006656DC">
        <w:t>et la méthode d’application dudit rabais sur l</w:t>
      </w:r>
      <w:r>
        <w:t>a</w:t>
      </w:r>
      <w:r w:rsidRPr="006656DC">
        <w:t xml:space="preserve"> </w:t>
      </w:r>
      <w:r>
        <w:t>lettre de soumission de l’offre.</w:t>
      </w:r>
      <w:r w:rsidRPr="006656DC">
        <w:t xml:space="preserve"> Le </w:t>
      </w:r>
      <w:r>
        <w:t>Candidat</w:t>
      </w:r>
      <w:r w:rsidRPr="006656DC">
        <w:t xml:space="preserve"> remplira les prix unitaires e</w:t>
      </w:r>
      <w:r>
        <w:t>t totaux de tous les postes de la</w:t>
      </w:r>
      <w:r w:rsidRPr="006656DC">
        <w:t xml:space="preserve"> </w:t>
      </w:r>
      <w:r>
        <w:t>décomposition du prix global et forfaitaire.</w:t>
      </w:r>
    </w:p>
    <w:p w:rsidR="00DE2192" w:rsidRDefault="00F67219" w:rsidP="00F86546">
      <w:pPr>
        <w:spacing w:before="120" w:after="120" w:line="276" w:lineRule="auto"/>
      </w:pPr>
      <w:r w:rsidRPr="00F67219">
        <w:rPr>
          <w:b/>
        </w:rPr>
        <w:t>Cachetage et marquage des offres</w:t>
      </w:r>
    </w:p>
    <w:p w:rsidR="00DE2192" w:rsidRDefault="00DE2192" w:rsidP="00F86546">
      <w:pPr>
        <w:pStyle w:val="Paragraphedeliste"/>
        <w:numPr>
          <w:ilvl w:val="0"/>
          <w:numId w:val="4"/>
        </w:numPr>
        <w:suppressAutoHyphens/>
        <w:overflowPunct w:val="0"/>
        <w:autoSpaceDE w:val="0"/>
        <w:autoSpaceDN w:val="0"/>
        <w:adjustRightInd w:val="0"/>
        <w:spacing w:before="120" w:after="120"/>
        <w:ind w:right="170"/>
        <w:jc w:val="both"/>
        <w:textAlignment w:val="baseline"/>
      </w:pPr>
      <w:r w:rsidRPr="00E254F7">
        <w:t xml:space="preserve">Les Candidats placeront l’original et </w:t>
      </w:r>
      <w:r>
        <w:t>deux</w:t>
      </w:r>
      <w:r w:rsidRPr="00E254F7">
        <w:t xml:space="preserve"> copies de leur soumission dans une enveloppe intérieure et une en</w:t>
      </w:r>
      <w:r>
        <w:t>veloppe extérieure cachetées. C</w:t>
      </w:r>
      <w:r w:rsidRPr="00E254F7">
        <w:t>es enveloppes</w:t>
      </w:r>
      <w:r>
        <w:t> :</w:t>
      </w:r>
    </w:p>
    <w:p w:rsidR="00DE2192" w:rsidRDefault="00DE2192" w:rsidP="00F86546">
      <w:pPr>
        <w:pStyle w:val="Paragraphedeliste"/>
        <w:numPr>
          <w:ilvl w:val="0"/>
          <w:numId w:val="6"/>
        </w:numPr>
        <w:suppressAutoHyphens/>
        <w:overflowPunct w:val="0"/>
        <w:autoSpaceDE w:val="0"/>
        <w:autoSpaceDN w:val="0"/>
        <w:adjustRightInd w:val="0"/>
        <w:spacing w:before="120" w:after="120"/>
        <w:ind w:right="-72"/>
        <w:jc w:val="both"/>
        <w:textAlignment w:val="baseline"/>
      </w:pPr>
      <w:r w:rsidRPr="00E254F7">
        <w:t>seront adressées à l’Autorité contractante à l’adresse indiquée dans l</w:t>
      </w:r>
      <w:r>
        <w:t>a lettre d’invitation</w:t>
      </w:r>
      <w:r w:rsidRPr="00E254F7">
        <w:t xml:space="preserve"> ;</w:t>
      </w:r>
    </w:p>
    <w:p w:rsidR="00DE2192" w:rsidRPr="00E254F7" w:rsidRDefault="00DE2192" w:rsidP="00F86546">
      <w:pPr>
        <w:pStyle w:val="Paragraphedeliste"/>
        <w:numPr>
          <w:ilvl w:val="0"/>
          <w:numId w:val="6"/>
        </w:numPr>
        <w:suppressAutoHyphens/>
        <w:overflowPunct w:val="0"/>
        <w:autoSpaceDE w:val="0"/>
        <w:autoSpaceDN w:val="0"/>
        <w:adjustRightInd w:val="0"/>
        <w:spacing w:before="120" w:after="120"/>
        <w:ind w:right="-72"/>
        <w:jc w:val="both"/>
        <w:textAlignment w:val="baseline"/>
      </w:pPr>
      <w:r>
        <w:t>porteront</w:t>
      </w:r>
      <w:r w:rsidRPr="00E254F7">
        <w:t xml:space="preserve"> le nom du projet, le titre et le numéro de l</w:t>
      </w:r>
      <w:r>
        <w:t>a D</w:t>
      </w:r>
      <w:r w:rsidR="00F67219">
        <w:t>emande de cotation,</w:t>
      </w:r>
      <w:r w:rsidRPr="00E254F7">
        <w:t xml:space="preserve"> tels qu’indiqués dans l</w:t>
      </w:r>
      <w:r>
        <w:t>a lettre d’invitation ; et,</w:t>
      </w:r>
    </w:p>
    <w:p w:rsidR="00DE2192" w:rsidRDefault="00DE2192" w:rsidP="00F86546">
      <w:pPr>
        <w:pStyle w:val="Paragraphedeliste"/>
        <w:numPr>
          <w:ilvl w:val="0"/>
          <w:numId w:val="6"/>
        </w:numPr>
        <w:suppressAutoHyphens/>
        <w:overflowPunct w:val="0"/>
        <w:autoSpaceDE w:val="0"/>
        <w:autoSpaceDN w:val="0"/>
        <w:adjustRightInd w:val="0"/>
        <w:spacing w:before="120" w:after="120"/>
        <w:ind w:right="-72"/>
        <w:jc w:val="both"/>
        <w:textAlignment w:val="baseline"/>
      </w:pPr>
      <w:r>
        <w:t>l</w:t>
      </w:r>
      <w:r w:rsidRPr="00E254F7">
        <w:t>’enveloppe intérieure comportera en outre le nom et l’adresse du Candidat.</w:t>
      </w:r>
    </w:p>
    <w:p w:rsidR="00F67219" w:rsidRDefault="00F67219" w:rsidP="00F86546">
      <w:pPr>
        <w:spacing w:before="120" w:after="120" w:line="276" w:lineRule="auto"/>
      </w:pPr>
      <w:r w:rsidRPr="00F67219">
        <w:rPr>
          <w:b/>
        </w:rPr>
        <w:t>Date et heure limites de dépôt des offres</w:t>
      </w:r>
    </w:p>
    <w:p w:rsidR="00DE2192" w:rsidRDefault="00DE2192" w:rsidP="00F86546">
      <w:pPr>
        <w:pStyle w:val="Paragraphedeliste"/>
        <w:numPr>
          <w:ilvl w:val="0"/>
          <w:numId w:val="4"/>
        </w:numPr>
        <w:suppressAutoHyphens/>
        <w:overflowPunct w:val="0"/>
        <w:autoSpaceDE w:val="0"/>
        <w:autoSpaceDN w:val="0"/>
        <w:adjustRightInd w:val="0"/>
        <w:spacing w:before="120" w:after="120"/>
        <w:ind w:left="527" w:right="170" w:hanging="357"/>
        <w:jc w:val="both"/>
        <w:textAlignment w:val="baseline"/>
      </w:pPr>
      <w:r w:rsidRPr="00E254F7">
        <w:t>Les offres doivent être reçues à l’a</w:t>
      </w:r>
      <w:r>
        <w:t xml:space="preserve">dresse spécifiée dans la lettre d’invitation </w:t>
      </w:r>
      <w:r w:rsidRPr="00E254F7">
        <w:t>au plus tard à l’heure et à la date indiquées dans l</w:t>
      </w:r>
      <w:r>
        <w:t>adite lettre d’invitation.</w:t>
      </w:r>
    </w:p>
    <w:p w:rsidR="00D20A77" w:rsidRDefault="00D20A77" w:rsidP="00F86546">
      <w:pPr>
        <w:spacing w:before="120" w:after="120" w:line="276" w:lineRule="auto"/>
        <w:rPr>
          <w:b/>
        </w:rPr>
      </w:pPr>
    </w:p>
    <w:p w:rsidR="00D20A77" w:rsidRDefault="00D20A77" w:rsidP="00F86546">
      <w:pPr>
        <w:spacing w:before="120" w:after="120" w:line="276" w:lineRule="auto"/>
        <w:rPr>
          <w:b/>
        </w:rPr>
      </w:pPr>
    </w:p>
    <w:p w:rsidR="00DE2192" w:rsidRPr="00F67219" w:rsidRDefault="00F67219" w:rsidP="00F86546">
      <w:pPr>
        <w:spacing w:before="120" w:after="120" w:line="276" w:lineRule="auto"/>
        <w:rPr>
          <w:b/>
        </w:rPr>
      </w:pPr>
      <w:r w:rsidRPr="00F67219">
        <w:rPr>
          <w:b/>
        </w:rPr>
        <w:lastRenderedPageBreak/>
        <w:t>Ouverture des plis</w:t>
      </w:r>
    </w:p>
    <w:p w:rsidR="00DE2192" w:rsidRDefault="00DE2192" w:rsidP="00F86546">
      <w:pPr>
        <w:pStyle w:val="Paragraphedeliste"/>
        <w:numPr>
          <w:ilvl w:val="0"/>
          <w:numId w:val="4"/>
        </w:numPr>
        <w:suppressAutoHyphens/>
        <w:overflowPunct w:val="0"/>
        <w:autoSpaceDE w:val="0"/>
        <w:autoSpaceDN w:val="0"/>
        <w:adjustRightInd w:val="0"/>
        <w:spacing w:before="120" w:after="120"/>
        <w:ind w:left="527" w:right="170" w:hanging="357"/>
        <w:jc w:val="both"/>
        <w:textAlignment w:val="baseline"/>
      </w:pPr>
      <w:r w:rsidRPr="00E254F7">
        <w:t>L</w:t>
      </w:r>
      <w:r>
        <w:t>es offres seront ouv</w:t>
      </w:r>
      <w:bookmarkStart w:id="1" w:name="_GoBack"/>
      <w:bookmarkEnd w:id="1"/>
      <w:r>
        <w:t xml:space="preserve">ertes </w:t>
      </w:r>
      <w:r w:rsidRPr="00E254F7">
        <w:t>en présence des représentants des candidats qui souhaitent assister à l’ouverture, à la date, à l’heure et à l’adresse précisées dans l</w:t>
      </w:r>
      <w:r>
        <w:t>a lettre d’invitation.</w:t>
      </w:r>
    </w:p>
    <w:p w:rsidR="00F67219" w:rsidRDefault="00DE2192" w:rsidP="00F86546">
      <w:pPr>
        <w:spacing w:before="120" w:after="120" w:line="276" w:lineRule="auto"/>
      </w:pPr>
      <w:r w:rsidRPr="00F67219">
        <w:rPr>
          <w:b/>
        </w:rPr>
        <w:t>Evaluation et comparaison des offres.</w:t>
      </w:r>
    </w:p>
    <w:p w:rsidR="00DE2192" w:rsidRPr="00E254F7" w:rsidRDefault="00DE2192" w:rsidP="00F86546">
      <w:pPr>
        <w:pStyle w:val="Paragraphedeliste"/>
        <w:numPr>
          <w:ilvl w:val="0"/>
          <w:numId w:val="4"/>
        </w:numPr>
        <w:suppressAutoHyphens/>
        <w:overflowPunct w:val="0"/>
        <w:autoSpaceDE w:val="0"/>
        <w:autoSpaceDN w:val="0"/>
        <w:adjustRightInd w:val="0"/>
        <w:spacing w:before="120" w:after="120"/>
        <w:ind w:left="527" w:right="170" w:hanging="357"/>
        <w:jc w:val="both"/>
        <w:textAlignment w:val="baseline"/>
      </w:pPr>
      <w:r w:rsidRPr="00E254F7">
        <w:t>L’Autorité contractante procédera à l’évaluation et à la comparaison des offres en procédant dans l’ordre suivant :</w:t>
      </w:r>
    </w:p>
    <w:p w:rsidR="00DE2192" w:rsidRPr="00E254F7" w:rsidRDefault="00DE2192" w:rsidP="00F86546">
      <w:pPr>
        <w:pStyle w:val="Paragraphedeliste"/>
        <w:numPr>
          <w:ilvl w:val="0"/>
          <w:numId w:val="7"/>
        </w:numPr>
        <w:suppressAutoHyphens/>
        <w:overflowPunct w:val="0"/>
        <w:autoSpaceDE w:val="0"/>
        <w:autoSpaceDN w:val="0"/>
        <w:adjustRightInd w:val="0"/>
        <w:spacing w:before="120" w:after="120"/>
        <w:ind w:right="-72"/>
        <w:jc w:val="both"/>
        <w:textAlignment w:val="baseline"/>
      </w:pPr>
      <w:r w:rsidRPr="00E254F7">
        <w:t>l’examen de la conformité des offres</w:t>
      </w:r>
      <w:r>
        <w:t> ;</w:t>
      </w:r>
    </w:p>
    <w:p w:rsidR="00DE2192" w:rsidRDefault="00DE2192" w:rsidP="00F86546">
      <w:pPr>
        <w:pStyle w:val="Paragraphedeliste"/>
        <w:numPr>
          <w:ilvl w:val="0"/>
          <w:numId w:val="7"/>
        </w:numPr>
        <w:suppressAutoHyphens/>
        <w:overflowPunct w:val="0"/>
        <w:autoSpaceDE w:val="0"/>
        <w:autoSpaceDN w:val="0"/>
        <w:adjustRightInd w:val="0"/>
        <w:spacing w:before="120" w:after="120"/>
        <w:ind w:right="-72"/>
        <w:jc w:val="both"/>
        <w:textAlignment w:val="baseline"/>
      </w:pPr>
      <w:r w:rsidRPr="00E254F7">
        <w:t>la vérificati</w:t>
      </w:r>
      <w:r>
        <w:t>on des opérations arithmétiques ;</w:t>
      </w:r>
    </w:p>
    <w:p w:rsidR="0027613E" w:rsidRDefault="00DE2192" w:rsidP="00F86546">
      <w:pPr>
        <w:pStyle w:val="Paragraphedeliste"/>
        <w:numPr>
          <w:ilvl w:val="0"/>
          <w:numId w:val="7"/>
        </w:numPr>
        <w:suppressAutoHyphens/>
        <w:overflowPunct w:val="0"/>
        <w:autoSpaceDE w:val="0"/>
        <w:autoSpaceDN w:val="0"/>
        <w:adjustRightInd w:val="0"/>
        <w:spacing w:before="120" w:after="120"/>
        <w:ind w:right="-72"/>
        <w:jc w:val="both"/>
        <w:textAlignment w:val="baseline"/>
      </w:pPr>
      <w:r w:rsidRPr="00E254F7">
        <w:t xml:space="preserve">l’élaboration d’un </w:t>
      </w:r>
      <w:r>
        <w:t xml:space="preserve">classement </w:t>
      </w:r>
      <w:r w:rsidRPr="00E254F7">
        <w:t>des offres</w:t>
      </w:r>
      <w:r>
        <w:t>, par ordre de prix croissant</w:t>
      </w:r>
      <w:r w:rsidR="0027613E">
        <w:t>,</w:t>
      </w:r>
    </w:p>
    <w:p w:rsidR="00DE2192" w:rsidRDefault="0027613E" w:rsidP="00F86546">
      <w:pPr>
        <w:pStyle w:val="Paragraphedeliste"/>
        <w:numPr>
          <w:ilvl w:val="0"/>
          <w:numId w:val="7"/>
        </w:numPr>
        <w:suppressAutoHyphens/>
        <w:overflowPunct w:val="0"/>
        <w:autoSpaceDE w:val="0"/>
        <w:autoSpaceDN w:val="0"/>
        <w:adjustRightInd w:val="0"/>
        <w:spacing w:before="120" w:after="120"/>
        <w:ind w:right="-72"/>
        <w:jc w:val="both"/>
        <w:textAlignment w:val="baseline"/>
      </w:pPr>
      <w:r>
        <w:t xml:space="preserve">la comparaison des prix avec des informations obtenues auprès de banques de données de prix suivantes </w:t>
      </w:r>
      <w:r w:rsidRPr="0027613E">
        <w:rPr>
          <w:i/>
        </w:rPr>
        <w:t>[Insérer la Banque de données utilisée pour comparer le niveau raisonnable des prix, en application de l’article 15 du décret</w:t>
      </w:r>
      <w:r w:rsidRPr="0027613E">
        <w:rPr>
          <w:i/>
          <w:szCs w:val="24"/>
        </w:rPr>
        <w:t xml:space="preserve"> N° 2011-059 / PR, portant définition des seuils de passation, de publication, de contrôle et d’approbation des marchés publics]</w:t>
      </w:r>
      <w:r w:rsidR="00DE2192" w:rsidRPr="00E254F7">
        <w:t>.</w:t>
      </w:r>
    </w:p>
    <w:p w:rsidR="00F73D7B" w:rsidRPr="00F73D7B" w:rsidRDefault="00DE2192" w:rsidP="00F86546">
      <w:pPr>
        <w:spacing w:before="120" w:after="120" w:line="276" w:lineRule="auto"/>
        <w:rPr>
          <w:b/>
        </w:rPr>
      </w:pPr>
      <w:r w:rsidRPr="00F73D7B">
        <w:rPr>
          <w:b/>
        </w:rPr>
        <w:t>Cas de Rejet d</w:t>
      </w:r>
      <w:r w:rsidR="00F73D7B">
        <w:rPr>
          <w:b/>
        </w:rPr>
        <w:t>’</w:t>
      </w:r>
      <w:r w:rsidRPr="00F73D7B">
        <w:rPr>
          <w:b/>
        </w:rPr>
        <w:t>offres</w:t>
      </w:r>
    </w:p>
    <w:p w:rsidR="00DE2192" w:rsidRPr="00AF631E" w:rsidRDefault="00DE2192" w:rsidP="00F86546">
      <w:pPr>
        <w:pStyle w:val="Paragraphedeliste"/>
        <w:numPr>
          <w:ilvl w:val="0"/>
          <w:numId w:val="4"/>
        </w:numPr>
        <w:suppressAutoHyphens/>
        <w:overflowPunct w:val="0"/>
        <w:autoSpaceDE w:val="0"/>
        <w:autoSpaceDN w:val="0"/>
        <w:adjustRightInd w:val="0"/>
        <w:spacing w:before="120" w:after="120"/>
        <w:ind w:left="527" w:right="170" w:hanging="357"/>
        <w:jc w:val="both"/>
        <w:textAlignment w:val="baseline"/>
      </w:pPr>
      <w:r>
        <w:t xml:space="preserve">Les </w:t>
      </w:r>
      <w:r w:rsidRPr="00AF631E">
        <w:t xml:space="preserve">offres </w:t>
      </w:r>
      <w:r>
        <w:t>seront</w:t>
      </w:r>
      <w:r w:rsidRPr="00AF631E">
        <w:t xml:space="preserve"> rejetées pour les </w:t>
      </w:r>
      <w:r>
        <w:t>motif</w:t>
      </w:r>
      <w:r w:rsidRPr="00AF631E">
        <w:t>s suivants :</w:t>
      </w:r>
    </w:p>
    <w:p w:rsidR="00DE2192" w:rsidRDefault="00DE2192" w:rsidP="00104487">
      <w:pPr>
        <w:pStyle w:val="Paragraphedeliste"/>
        <w:numPr>
          <w:ilvl w:val="0"/>
          <w:numId w:val="8"/>
        </w:numPr>
        <w:suppressAutoHyphens/>
        <w:overflowPunct w:val="0"/>
        <w:autoSpaceDE w:val="0"/>
        <w:autoSpaceDN w:val="0"/>
        <w:adjustRightInd w:val="0"/>
        <w:ind w:left="901" w:right="-72" w:hanging="357"/>
        <w:jc w:val="both"/>
        <w:textAlignment w:val="baseline"/>
      </w:pPr>
      <w:r>
        <w:t>Offre</w:t>
      </w:r>
      <w:r w:rsidRPr="006656DC">
        <w:t xml:space="preserve"> arrivée après l’expiration du délai de remise des offre</w:t>
      </w:r>
      <w:r>
        <w:t>s ;</w:t>
      </w:r>
    </w:p>
    <w:p w:rsidR="00DE2192" w:rsidRDefault="00DE2192" w:rsidP="00104487">
      <w:pPr>
        <w:numPr>
          <w:ilvl w:val="0"/>
          <w:numId w:val="8"/>
        </w:numPr>
        <w:tabs>
          <w:tab w:val="right" w:pos="1101"/>
        </w:tabs>
        <w:ind w:left="901" w:hanging="357"/>
        <w:jc w:val="both"/>
      </w:pPr>
      <w:r>
        <w:t>Lettre de soumission non signée ;</w:t>
      </w:r>
    </w:p>
    <w:p w:rsidR="00DE2192" w:rsidRPr="00AF631E" w:rsidRDefault="00DE2192" w:rsidP="00104487">
      <w:pPr>
        <w:pStyle w:val="Paragraphedeliste"/>
        <w:numPr>
          <w:ilvl w:val="0"/>
          <w:numId w:val="8"/>
        </w:numPr>
        <w:suppressAutoHyphens/>
        <w:overflowPunct w:val="0"/>
        <w:autoSpaceDE w:val="0"/>
        <w:autoSpaceDN w:val="0"/>
        <w:adjustRightInd w:val="0"/>
        <w:ind w:left="901" w:right="-72" w:hanging="357"/>
        <w:jc w:val="both"/>
        <w:textAlignment w:val="baseline"/>
      </w:pPr>
      <w:r w:rsidRPr="00AF631E">
        <w:t xml:space="preserve">Si le </w:t>
      </w:r>
      <w:r>
        <w:t>Candidat</w:t>
      </w:r>
      <w:r w:rsidRPr="00AF631E">
        <w:t xml:space="preserve"> remet sous le même nom ou des noms différents plusieurs offres ;</w:t>
      </w:r>
    </w:p>
    <w:p w:rsidR="00DE2192" w:rsidRPr="00AF631E" w:rsidRDefault="00DE2192" w:rsidP="00104487">
      <w:pPr>
        <w:pStyle w:val="Paragraphedeliste"/>
        <w:numPr>
          <w:ilvl w:val="0"/>
          <w:numId w:val="8"/>
        </w:numPr>
        <w:suppressAutoHyphens/>
        <w:overflowPunct w:val="0"/>
        <w:autoSpaceDE w:val="0"/>
        <w:autoSpaceDN w:val="0"/>
        <w:adjustRightInd w:val="0"/>
        <w:ind w:left="901" w:right="-72" w:hanging="357"/>
        <w:jc w:val="both"/>
        <w:textAlignment w:val="baseline"/>
      </w:pPr>
      <w:r w:rsidRPr="00AF631E">
        <w:t xml:space="preserve">S'il existe une preuve de collusion entre </w:t>
      </w:r>
      <w:r>
        <w:t>Candidat</w:t>
      </w:r>
      <w:r w:rsidRPr="00AF631E">
        <w:t>s ;</w:t>
      </w:r>
    </w:p>
    <w:p w:rsidR="00DE2192" w:rsidRPr="00AF631E" w:rsidRDefault="00DE2192" w:rsidP="00104487">
      <w:pPr>
        <w:pStyle w:val="Paragraphedeliste"/>
        <w:numPr>
          <w:ilvl w:val="0"/>
          <w:numId w:val="8"/>
        </w:numPr>
        <w:suppressAutoHyphens/>
        <w:overflowPunct w:val="0"/>
        <w:autoSpaceDE w:val="0"/>
        <w:autoSpaceDN w:val="0"/>
        <w:adjustRightInd w:val="0"/>
        <w:ind w:left="901" w:right="-72" w:hanging="357"/>
        <w:jc w:val="both"/>
        <w:textAlignment w:val="baseline"/>
      </w:pPr>
      <w:r w:rsidRPr="00AF631E">
        <w:t xml:space="preserve">Si le </w:t>
      </w:r>
      <w:r>
        <w:t>Candidat</w:t>
      </w:r>
      <w:r w:rsidRPr="00AF631E">
        <w:t xml:space="preserve"> </w:t>
      </w:r>
      <w:r>
        <w:t>exig</w:t>
      </w:r>
      <w:r w:rsidRPr="00AF631E">
        <w:t xml:space="preserve">e des conditions jugées inacceptables par </w:t>
      </w:r>
      <w:r>
        <w:t>l’Autorité contractante</w:t>
      </w:r>
      <w:r w:rsidRPr="00AF631E">
        <w:t> ;</w:t>
      </w:r>
    </w:p>
    <w:p w:rsidR="00DE2192" w:rsidRDefault="00DE2192" w:rsidP="00104487">
      <w:pPr>
        <w:pStyle w:val="Paragraphedeliste"/>
        <w:numPr>
          <w:ilvl w:val="0"/>
          <w:numId w:val="8"/>
        </w:numPr>
        <w:suppressAutoHyphens/>
        <w:overflowPunct w:val="0"/>
        <w:autoSpaceDE w:val="0"/>
        <w:autoSpaceDN w:val="0"/>
        <w:adjustRightInd w:val="0"/>
        <w:ind w:left="901" w:right="-72" w:hanging="357"/>
        <w:jc w:val="both"/>
        <w:textAlignment w:val="baseline"/>
      </w:pPr>
      <w:r>
        <w:t>S</w:t>
      </w:r>
      <w:r w:rsidRPr="0073183B">
        <w:t>i aucune des offres ne satisfait les conditions et prescriptions requises, ou si les prix offerts sont excessifs</w:t>
      </w:r>
      <w:r w:rsidR="00F73D7B">
        <w:t>.</w:t>
      </w:r>
    </w:p>
    <w:p w:rsidR="00F73D7B" w:rsidRPr="00F73D7B" w:rsidRDefault="00DE2192" w:rsidP="00F86546">
      <w:pPr>
        <w:spacing w:before="120" w:after="120" w:line="276" w:lineRule="auto"/>
        <w:rPr>
          <w:b/>
        </w:rPr>
      </w:pPr>
      <w:r w:rsidRPr="00F73D7B">
        <w:rPr>
          <w:b/>
        </w:rPr>
        <w:t>Attribution du marché</w:t>
      </w:r>
    </w:p>
    <w:p w:rsidR="00DE2192" w:rsidRDefault="00DE2192" w:rsidP="00F86546">
      <w:pPr>
        <w:pStyle w:val="Paragraphedeliste"/>
        <w:numPr>
          <w:ilvl w:val="0"/>
          <w:numId w:val="4"/>
        </w:numPr>
        <w:suppressAutoHyphens/>
        <w:overflowPunct w:val="0"/>
        <w:autoSpaceDE w:val="0"/>
        <w:autoSpaceDN w:val="0"/>
        <w:adjustRightInd w:val="0"/>
        <w:spacing w:before="120" w:after="120"/>
        <w:ind w:left="527" w:right="170" w:hanging="357"/>
        <w:jc w:val="both"/>
        <w:textAlignment w:val="baseline"/>
      </w:pPr>
      <w:r w:rsidRPr="00E254F7">
        <w:t xml:space="preserve">L’Autorité contractante attribuera le </w:t>
      </w:r>
      <w:r>
        <w:t>Marché</w:t>
      </w:r>
      <w:r w:rsidRPr="00E254F7">
        <w:t xml:space="preserve"> au Candidat </w:t>
      </w:r>
      <w:r>
        <w:t>dont l’offre est conforme aux dispositions du dossier de la D</w:t>
      </w:r>
      <w:r w:rsidR="00F73D7B">
        <w:t>emande de cotation</w:t>
      </w:r>
      <w:r>
        <w:t xml:space="preserve"> et évaluée la moins disante, sous réserve qu’il satisfait aux conditions d</w:t>
      </w:r>
      <w:r w:rsidR="00F73D7B">
        <w:t>es</w:t>
      </w:r>
      <w:r>
        <w:t xml:space="preserve"> paragraphe</w:t>
      </w:r>
      <w:r w:rsidR="00F73D7B">
        <w:t>s</w:t>
      </w:r>
      <w:r>
        <w:t xml:space="preserve"> 2 d) </w:t>
      </w:r>
      <w:r w:rsidR="00F73D7B">
        <w:t xml:space="preserve">et 2 d) </w:t>
      </w:r>
      <w:r>
        <w:t>ci-dessus.</w:t>
      </w:r>
    </w:p>
    <w:p w:rsidR="00F73D7B" w:rsidRPr="00F73D7B" w:rsidRDefault="00DE2192" w:rsidP="00F86546">
      <w:pPr>
        <w:spacing w:before="120" w:after="120" w:line="276" w:lineRule="auto"/>
        <w:rPr>
          <w:b/>
        </w:rPr>
      </w:pPr>
      <w:r w:rsidRPr="00F73D7B">
        <w:rPr>
          <w:b/>
        </w:rPr>
        <w:t>Information des soumissionnaires</w:t>
      </w:r>
    </w:p>
    <w:p w:rsidR="00DE2192" w:rsidRDefault="00DE2192" w:rsidP="00F86546">
      <w:pPr>
        <w:pStyle w:val="Paragraphedeliste"/>
        <w:numPr>
          <w:ilvl w:val="0"/>
          <w:numId w:val="4"/>
        </w:numPr>
        <w:suppressAutoHyphens/>
        <w:overflowPunct w:val="0"/>
        <w:autoSpaceDE w:val="0"/>
        <w:autoSpaceDN w:val="0"/>
        <w:adjustRightInd w:val="0"/>
        <w:spacing w:before="120" w:after="120"/>
        <w:ind w:left="527" w:right="170" w:hanging="357"/>
        <w:jc w:val="both"/>
        <w:textAlignment w:val="baseline"/>
      </w:pPr>
      <w:r w:rsidRPr="00A879B4">
        <w:t xml:space="preserve">Dès </w:t>
      </w:r>
      <w:r w:rsidRPr="009E3ADF">
        <w:t xml:space="preserve">qu'elle a approuvé la proposition d'attribution, l’Autorité contractante </w:t>
      </w:r>
      <w:r w:rsidR="00F73D7B">
        <w:t xml:space="preserve">publie le résultat de l’attribution par </w:t>
      </w:r>
      <w:r w:rsidR="00F73D7B" w:rsidRPr="00F73D7B">
        <w:rPr>
          <w:i/>
        </w:rPr>
        <w:t>[</w:t>
      </w:r>
      <w:r w:rsidR="00F73D7B">
        <w:rPr>
          <w:i/>
        </w:rPr>
        <w:t xml:space="preserve">Insérer </w:t>
      </w:r>
      <w:r w:rsidR="00F73D7B" w:rsidRPr="00F73D7B">
        <w:rPr>
          <w:i/>
        </w:rPr>
        <w:t xml:space="preserve">voie de presse ou Journal des Marchés publics ou par </w:t>
      </w:r>
      <w:r w:rsidR="00F73D7B">
        <w:rPr>
          <w:i/>
        </w:rPr>
        <w:t xml:space="preserve">tout </w:t>
      </w:r>
      <w:r w:rsidR="00F73D7B" w:rsidRPr="00F73D7B">
        <w:rPr>
          <w:i/>
        </w:rPr>
        <w:t>autre moyen</w:t>
      </w:r>
      <w:r w:rsidR="00F73D7B">
        <w:rPr>
          <w:i/>
        </w:rPr>
        <w:t xml:space="preserve"> de publication </w:t>
      </w:r>
      <w:r w:rsidR="00F73D7B" w:rsidRPr="00F73D7B">
        <w:rPr>
          <w:i/>
        </w:rPr>
        <w:t xml:space="preserve"> tel que site internet d’accès libre]</w:t>
      </w:r>
      <w:r>
        <w:t>.</w:t>
      </w:r>
    </w:p>
    <w:p w:rsidR="00F86546" w:rsidRPr="00F86546" w:rsidRDefault="00DE2192" w:rsidP="00F86546">
      <w:pPr>
        <w:spacing w:before="120" w:after="120" w:line="276" w:lineRule="auto"/>
        <w:rPr>
          <w:b/>
        </w:rPr>
      </w:pPr>
      <w:r w:rsidRPr="00F86546">
        <w:rPr>
          <w:b/>
        </w:rPr>
        <w:t>Recours</w:t>
      </w:r>
    </w:p>
    <w:p w:rsidR="00DE2192" w:rsidRDefault="00DE2192" w:rsidP="00F86546">
      <w:pPr>
        <w:pStyle w:val="Paragraphedeliste"/>
        <w:numPr>
          <w:ilvl w:val="0"/>
          <w:numId w:val="4"/>
        </w:numPr>
        <w:suppressAutoHyphens/>
        <w:overflowPunct w:val="0"/>
        <w:autoSpaceDE w:val="0"/>
        <w:autoSpaceDN w:val="0"/>
        <w:adjustRightInd w:val="0"/>
        <w:spacing w:before="120" w:after="120"/>
        <w:ind w:left="527" w:right="170" w:hanging="357"/>
        <w:jc w:val="both"/>
        <w:textAlignment w:val="baseline"/>
      </w:pPr>
      <w:r>
        <w:t xml:space="preserve">Tout soumissionnaire écarté peut exercer un recours dans les conditions prévues par les articles </w:t>
      </w:r>
      <w:r w:rsidR="00F86546">
        <w:t xml:space="preserve">122 </w:t>
      </w:r>
      <w:r>
        <w:t xml:space="preserve">et suivants du décret </w:t>
      </w:r>
      <w:r w:rsidR="00F86546" w:rsidRPr="00CF6FE7">
        <w:rPr>
          <w:szCs w:val="24"/>
        </w:rPr>
        <w:t>N° 2009-277 / PR du 11 novembre 2009 portant Code des marchés publics et délégations de service public</w:t>
      </w:r>
      <w:r>
        <w:t xml:space="preserve">.  </w:t>
      </w:r>
      <w:r w:rsidRPr="00A879B4">
        <w:t xml:space="preserve"> </w:t>
      </w:r>
    </w:p>
    <w:p w:rsidR="00F86546" w:rsidRPr="00F86546" w:rsidRDefault="00DE2192" w:rsidP="00F86546">
      <w:pPr>
        <w:spacing w:before="120" w:after="120" w:line="276" w:lineRule="auto"/>
        <w:rPr>
          <w:b/>
        </w:rPr>
      </w:pPr>
      <w:r w:rsidRPr="00F86546">
        <w:rPr>
          <w:b/>
        </w:rPr>
        <w:t>Signature du marché</w:t>
      </w:r>
    </w:p>
    <w:p w:rsidR="00DE2192" w:rsidRDefault="00DE2192" w:rsidP="00F86546">
      <w:pPr>
        <w:pStyle w:val="Paragraphedeliste"/>
        <w:numPr>
          <w:ilvl w:val="0"/>
          <w:numId w:val="4"/>
        </w:numPr>
        <w:suppressAutoHyphens/>
        <w:overflowPunct w:val="0"/>
        <w:autoSpaceDE w:val="0"/>
        <w:autoSpaceDN w:val="0"/>
        <w:adjustRightInd w:val="0"/>
        <w:spacing w:before="120" w:after="120"/>
        <w:ind w:left="527" w:right="170" w:hanging="357"/>
        <w:jc w:val="both"/>
        <w:textAlignment w:val="baseline"/>
      </w:pPr>
      <w:r w:rsidRPr="00E254F7">
        <w:t>La signature d</w:t>
      </w:r>
      <w:r>
        <w:t xml:space="preserve">u Formulaire de Marché par </w:t>
      </w:r>
      <w:r w:rsidRPr="00E254F7">
        <w:t xml:space="preserve">le Candidat et l’Autorité contractante constituera la formation du </w:t>
      </w:r>
      <w:r>
        <w:t>Marché</w:t>
      </w:r>
      <w:r w:rsidRPr="00E254F7">
        <w:t xml:space="preserve">. </w:t>
      </w:r>
      <w:r>
        <w:t>Le marché sera notifié</w:t>
      </w:r>
      <w:r w:rsidRPr="00E254F7">
        <w:t xml:space="preserve"> par ordre de service, invitant le </w:t>
      </w:r>
      <w:r>
        <w:t>Titulaire</w:t>
      </w:r>
      <w:r w:rsidRPr="00E254F7">
        <w:t xml:space="preserve"> à </w:t>
      </w:r>
      <w:r>
        <w:t xml:space="preserve">réaliser les </w:t>
      </w:r>
      <w:r w:rsidR="00F86546">
        <w:t>Prestations</w:t>
      </w:r>
      <w:r w:rsidRPr="00E254F7">
        <w:t xml:space="preserve"> dans les conditions </w:t>
      </w:r>
      <w:r>
        <w:t>du Marché.</w:t>
      </w:r>
    </w:p>
    <w:p w:rsidR="00F86546" w:rsidRDefault="00F86546">
      <w:pPr>
        <w:spacing w:after="200" w:line="276" w:lineRule="auto"/>
      </w:pPr>
      <w:r>
        <w:br w:type="page"/>
      </w:r>
    </w:p>
    <w:p w:rsidR="00F86546" w:rsidRDefault="00F86546" w:rsidP="00F86546">
      <w:pPr>
        <w:spacing w:after="200" w:line="276" w:lineRule="auto"/>
        <w:jc w:val="center"/>
        <w:rPr>
          <w:b/>
          <w:sz w:val="36"/>
          <w:szCs w:val="36"/>
        </w:rPr>
      </w:pPr>
      <w:r w:rsidRPr="00330ED4">
        <w:rPr>
          <w:b/>
          <w:sz w:val="36"/>
          <w:szCs w:val="36"/>
        </w:rPr>
        <w:lastRenderedPageBreak/>
        <w:t>ANNEXE 1</w:t>
      </w:r>
    </w:p>
    <w:p w:rsidR="00F86546" w:rsidRPr="00330ED4" w:rsidRDefault="00F86546" w:rsidP="00F86546">
      <w:pPr>
        <w:spacing w:before="240" w:after="240"/>
        <w:ind w:left="170" w:right="170"/>
        <w:jc w:val="center"/>
        <w:rPr>
          <w:b/>
          <w:sz w:val="36"/>
          <w:szCs w:val="36"/>
        </w:rPr>
      </w:pPr>
      <w:r w:rsidRPr="004974B2">
        <w:rPr>
          <w:b/>
        </w:rPr>
        <w:t xml:space="preserve">DESCRIPTION DES </w:t>
      </w:r>
      <w:r>
        <w:rPr>
          <w:b/>
        </w:rPr>
        <w:t>PRESTATIONS</w:t>
      </w:r>
      <w:r w:rsidRPr="004974B2">
        <w:rPr>
          <w:b/>
        </w:rPr>
        <w:t xml:space="preserve"> A REALISER</w:t>
      </w:r>
    </w:p>
    <w:p w:rsidR="00F86546" w:rsidRPr="00E730BF" w:rsidRDefault="00F86546" w:rsidP="00F86546">
      <w:pPr>
        <w:tabs>
          <w:tab w:val="left" w:pos="-720"/>
        </w:tabs>
        <w:spacing w:before="240" w:after="240"/>
        <w:ind w:left="170" w:right="170"/>
      </w:pPr>
      <w:r>
        <w:t xml:space="preserve">Décrire ici les prestations, de même que les </w:t>
      </w:r>
      <w:r w:rsidR="005000B6">
        <w:t xml:space="preserve">quantités, les </w:t>
      </w:r>
      <w:r>
        <w:t>prescriptions techniques applicables</w:t>
      </w:r>
      <w:r w:rsidR="00B14E89">
        <w:t xml:space="preserve"> et les délais de livraison</w:t>
      </w:r>
      <w:r>
        <w:t>.</w:t>
      </w:r>
      <w:r w:rsidRPr="00E730BF">
        <w:t xml:space="preserve"> </w:t>
      </w:r>
    </w:p>
    <w:p w:rsidR="00F64DF8" w:rsidRDefault="00F64DF8">
      <w:pPr>
        <w:spacing w:after="200" w:line="276" w:lineRule="auto"/>
      </w:pPr>
      <w:r>
        <w:br w:type="page"/>
      </w:r>
    </w:p>
    <w:p w:rsidR="00F64DF8" w:rsidRPr="00330ED4" w:rsidRDefault="00F64DF8" w:rsidP="00F64DF8">
      <w:pPr>
        <w:jc w:val="center"/>
        <w:rPr>
          <w:b/>
          <w:sz w:val="36"/>
          <w:szCs w:val="36"/>
        </w:rPr>
      </w:pPr>
      <w:r w:rsidRPr="00330ED4">
        <w:rPr>
          <w:b/>
          <w:sz w:val="36"/>
          <w:szCs w:val="36"/>
        </w:rPr>
        <w:lastRenderedPageBreak/>
        <w:t xml:space="preserve">ANNEXE </w:t>
      </w:r>
      <w:r>
        <w:rPr>
          <w:b/>
          <w:sz w:val="36"/>
          <w:szCs w:val="36"/>
        </w:rPr>
        <w:t>2</w:t>
      </w:r>
    </w:p>
    <w:p w:rsidR="00F64DF8" w:rsidRDefault="00F64DF8" w:rsidP="00F64DF8">
      <w:pPr>
        <w:spacing w:before="240" w:after="240"/>
        <w:ind w:left="170" w:right="170"/>
        <w:jc w:val="center"/>
        <w:rPr>
          <w:b/>
        </w:rPr>
      </w:pPr>
      <w:r>
        <w:rPr>
          <w:b/>
        </w:rPr>
        <w:t>FORMULAIRES DE SOUMISSION</w:t>
      </w:r>
    </w:p>
    <w:p w:rsidR="00F64DF8" w:rsidRDefault="00F64DF8">
      <w:pPr>
        <w:spacing w:after="200" w:line="276" w:lineRule="auto"/>
      </w:pPr>
      <w:r>
        <w:br w:type="page"/>
      </w:r>
    </w:p>
    <w:p w:rsidR="00F64DF8" w:rsidRPr="00F90DEF" w:rsidRDefault="00F64DF8" w:rsidP="00F64DF8">
      <w:pPr>
        <w:pStyle w:val="StyleHead1SectionIIINotBold"/>
      </w:pPr>
      <w:bookmarkStart w:id="2" w:name="_Toc214175383"/>
      <w:r w:rsidRPr="00F90DEF">
        <w:lastRenderedPageBreak/>
        <w:t>1.  Lettre de Soumission</w:t>
      </w:r>
      <w:bookmarkEnd w:id="2"/>
    </w:p>
    <w:p w:rsidR="00F64DF8" w:rsidRPr="00283E7B" w:rsidRDefault="00F64DF8" w:rsidP="00F64DF8"/>
    <w:p w:rsidR="00843ABC" w:rsidRDefault="00F64DF8" w:rsidP="00843ABC">
      <w:pPr>
        <w:tabs>
          <w:tab w:val="right" w:pos="6300"/>
          <w:tab w:val="left" w:pos="6480"/>
          <w:tab w:val="right" w:pos="9000"/>
        </w:tabs>
        <w:suppressAutoHyphens/>
      </w:pPr>
      <w:r w:rsidRPr="00283E7B">
        <w:tab/>
      </w:r>
      <w:r w:rsidR="00843ABC">
        <w:t>Date:</w:t>
      </w:r>
      <w:r w:rsidR="00843ABC">
        <w:tab/>
      </w:r>
      <w:r w:rsidR="00843ABC">
        <w:rPr>
          <w:u w:val="single"/>
        </w:rPr>
        <w:tab/>
      </w:r>
    </w:p>
    <w:p w:rsidR="00843ABC" w:rsidRDefault="00843ABC" w:rsidP="00843ABC">
      <w:pPr>
        <w:tabs>
          <w:tab w:val="right" w:pos="6300"/>
          <w:tab w:val="left" w:pos="6480"/>
          <w:tab w:val="right" w:pos="9000"/>
        </w:tabs>
        <w:suppressAutoHyphens/>
      </w:pPr>
      <w:r>
        <w:tab/>
      </w:r>
    </w:p>
    <w:p w:rsidR="00843ABC" w:rsidRDefault="00843ABC" w:rsidP="00843ABC">
      <w:pPr>
        <w:tabs>
          <w:tab w:val="right" w:pos="6300"/>
          <w:tab w:val="left" w:pos="6480"/>
          <w:tab w:val="right" w:pos="9000"/>
        </w:tabs>
        <w:suppressAutoHyphens/>
      </w:pPr>
      <w:r>
        <w:tab/>
      </w:r>
      <w:r w:rsidR="003264A3">
        <w:t>Demande Cotation</w:t>
      </w:r>
      <w:r>
        <w:t xml:space="preserve"> N</w:t>
      </w:r>
      <w:r>
        <w:rPr>
          <w:vertAlign w:val="superscript"/>
        </w:rPr>
        <w:t>o</w:t>
      </w:r>
      <w:r>
        <w:t>:</w:t>
      </w:r>
      <w:r>
        <w:tab/>
      </w:r>
      <w:r>
        <w:rPr>
          <w:u w:val="single"/>
        </w:rPr>
        <w:tab/>
      </w:r>
    </w:p>
    <w:p w:rsidR="00843ABC" w:rsidRDefault="00843ABC" w:rsidP="00843ABC">
      <w:pPr>
        <w:suppressAutoHyphens/>
      </w:pPr>
    </w:p>
    <w:p w:rsidR="00843ABC" w:rsidRDefault="00843ABC" w:rsidP="00843ABC">
      <w:pPr>
        <w:suppressAutoHyphens/>
      </w:pPr>
      <w:r>
        <w:rPr>
          <w:i/>
        </w:rPr>
        <w:t xml:space="preserve">A: </w:t>
      </w:r>
      <w:r>
        <w:rPr>
          <w:i/>
          <w:sz w:val="20"/>
        </w:rPr>
        <w:t>[nom et adresse de l’Autorité contractante]</w:t>
      </w:r>
    </w:p>
    <w:p w:rsidR="00843ABC" w:rsidRDefault="00843ABC" w:rsidP="00843ABC">
      <w:pPr>
        <w:suppressAutoHyphens/>
      </w:pPr>
    </w:p>
    <w:p w:rsidR="00843ABC" w:rsidRDefault="00843ABC" w:rsidP="00843ABC">
      <w:pPr>
        <w:suppressAutoHyphens/>
      </w:pPr>
      <w:r>
        <w:t>Messieurs et/ou Mesdames,</w:t>
      </w:r>
    </w:p>
    <w:p w:rsidR="00843ABC" w:rsidRDefault="00843ABC" w:rsidP="00843ABC">
      <w:pPr>
        <w:suppressAutoHyphens/>
      </w:pPr>
    </w:p>
    <w:p w:rsidR="00843ABC" w:rsidRDefault="00843ABC" w:rsidP="003264A3">
      <w:pPr>
        <w:suppressAutoHyphens/>
        <w:jc w:val="both"/>
      </w:pPr>
      <w:r>
        <w:tab/>
        <w:t xml:space="preserve">Après avoir examiné le Dossier de Demande de Cotation dont nous vous accusons ici officiellement réception, nous, soussignés, offrons de </w:t>
      </w:r>
      <w:r w:rsidRPr="003264A3">
        <w:rPr>
          <w:i/>
        </w:rPr>
        <w:t>[fournir et de livrer / d’exécuter]</w:t>
      </w:r>
      <w:r>
        <w:t xml:space="preserve"> </w:t>
      </w:r>
      <w:r>
        <w:rPr>
          <w:i/>
          <w:sz w:val="20"/>
        </w:rPr>
        <w:t>[description des fournitures et services / des prestations]</w:t>
      </w:r>
      <w:r>
        <w:rPr>
          <w:i/>
        </w:rPr>
        <w:t xml:space="preserve"> </w:t>
      </w:r>
      <w:r>
        <w:t>conformément à l</w:t>
      </w:r>
      <w:r w:rsidR="003264A3">
        <w:t>a Lettre d’invitation</w:t>
      </w:r>
      <w:r>
        <w:t xml:space="preserve"> et pour la somme de </w:t>
      </w:r>
      <w:r>
        <w:rPr>
          <w:i/>
          <w:sz w:val="20"/>
        </w:rPr>
        <w:t>[prix total de l’offre en chiffres et en lettres]</w:t>
      </w:r>
      <w:r>
        <w:rPr>
          <w:i/>
        </w:rPr>
        <w:t xml:space="preserve"> </w:t>
      </w:r>
      <w:r>
        <w:t xml:space="preserve">ou autres montants énumérés au </w:t>
      </w:r>
      <w:r w:rsidR="003264A3">
        <w:t>dans la Décomposition du Prix global et forfaitaire</w:t>
      </w:r>
      <w:r>
        <w:t xml:space="preserve"> ci-joint et qui fait partie de la présente soumission.</w:t>
      </w:r>
    </w:p>
    <w:p w:rsidR="003264A3" w:rsidRDefault="003264A3" w:rsidP="003264A3">
      <w:pPr>
        <w:suppressAutoHyphens/>
        <w:jc w:val="both"/>
      </w:pPr>
    </w:p>
    <w:p w:rsidR="003264A3" w:rsidRDefault="003264A3" w:rsidP="003264A3">
      <w:pPr>
        <w:suppressAutoHyphens/>
        <w:jc w:val="both"/>
      </w:pPr>
      <w:r>
        <w:t xml:space="preserve">           Les rabais offerts et les modalités d’application desdits rabais sont les suivants :</w:t>
      </w:r>
    </w:p>
    <w:p w:rsidR="003264A3" w:rsidRPr="00EB1F8B" w:rsidRDefault="003264A3" w:rsidP="003264A3">
      <w:pPr>
        <w:suppressAutoHyphens/>
        <w:jc w:val="both"/>
      </w:pPr>
      <w:r>
        <w:t xml:space="preserve"> </w:t>
      </w:r>
    </w:p>
    <w:p w:rsidR="003264A3" w:rsidRDefault="003264A3" w:rsidP="003264A3">
      <w:pPr>
        <w:numPr>
          <w:ilvl w:val="12"/>
          <w:numId w:val="0"/>
        </w:numPr>
        <w:tabs>
          <w:tab w:val="right" w:pos="9000"/>
        </w:tabs>
        <w:ind w:left="450"/>
        <w:jc w:val="both"/>
        <w:rPr>
          <w:i/>
        </w:rPr>
      </w:pPr>
      <w:r>
        <w:rPr>
          <w:i/>
          <w:u w:val="single"/>
        </w:rPr>
        <w:t>Rabais</w:t>
      </w:r>
      <w:r>
        <w:rPr>
          <w:i/>
        </w:rPr>
        <w:t xml:space="preserve"> : Si notre offre est retenue, les rabais ci-après seront accordés. [Détailler tous les rabais offerts et les postes de la décomposition du prix global et forfaitaire auxquels ils s’appliquent] ; </w:t>
      </w:r>
    </w:p>
    <w:p w:rsidR="003264A3" w:rsidRDefault="003264A3" w:rsidP="003264A3">
      <w:pPr>
        <w:numPr>
          <w:ilvl w:val="12"/>
          <w:numId w:val="0"/>
        </w:numPr>
        <w:tabs>
          <w:tab w:val="right" w:pos="9000"/>
        </w:tabs>
        <w:ind w:left="450"/>
        <w:jc w:val="both"/>
        <w:rPr>
          <w:i/>
        </w:rPr>
      </w:pPr>
    </w:p>
    <w:p w:rsidR="003264A3" w:rsidRDefault="003264A3" w:rsidP="003264A3">
      <w:pPr>
        <w:numPr>
          <w:ilvl w:val="12"/>
          <w:numId w:val="0"/>
        </w:numPr>
        <w:tabs>
          <w:tab w:val="right" w:pos="9000"/>
        </w:tabs>
        <w:ind w:left="450"/>
        <w:jc w:val="both"/>
      </w:pPr>
      <w:r>
        <w:rPr>
          <w:i/>
          <w:u w:val="single"/>
        </w:rPr>
        <w:t>Modalités d’application des rabais</w:t>
      </w:r>
      <w:r>
        <w:rPr>
          <w:i/>
        </w:rPr>
        <w:t> : Les rabais seront accordés comme suit : [Spécifier précisément les modalités] </w:t>
      </w:r>
      <w:r>
        <w:t>;</w:t>
      </w:r>
    </w:p>
    <w:p w:rsidR="003264A3" w:rsidRDefault="003264A3" w:rsidP="003264A3">
      <w:pPr>
        <w:suppressAutoHyphens/>
        <w:jc w:val="both"/>
      </w:pPr>
    </w:p>
    <w:p w:rsidR="00843ABC" w:rsidRDefault="00843ABC" w:rsidP="003264A3">
      <w:pPr>
        <w:suppressAutoHyphens/>
        <w:jc w:val="both"/>
      </w:pPr>
      <w:r>
        <w:tab/>
        <w:t xml:space="preserve">Nous nous engageons, si notre offre est acceptée, à </w:t>
      </w:r>
      <w:r w:rsidR="003264A3" w:rsidRPr="003264A3">
        <w:rPr>
          <w:i/>
        </w:rPr>
        <w:t>[</w:t>
      </w:r>
      <w:r w:rsidRPr="003264A3">
        <w:rPr>
          <w:i/>
        </w:rPr>
        <w:t xml:space="preserve">livrer les fournitures </w:t>
      </w:r>
      <w:r w:rsidR="003264A3" w:rsidRPr="003264A3">
        <w:rPr>
          <w:i/>
        </w:rPr>
        <w:t>/ exécuter les prestations]</w:t>
      </w:r>
      <w:r w:rsidR="003264A3">
        <w:t xml:space="preserve"> </w:t>
      </w:r>
      <w:r>
        <w:t xml:space="preserve">selon les dispositions précisées dans </w:t>
      </w:r>
      <w:r w:rsidR="003264A3">
        <w:t>la Décomposition du Prix global et forfaitaire</w:t>
      </w:r>
      <w:r>
        <w:t>.</w:t>
      </w:r>
    </w:p>
    <w:p w:rsidR="00843ABC" w:rsidRDefault="00843ABC" w:rsidP="003264A3">
      <w:pPr>
        <w:suppressAutoHyphens/>
        <w:jc w:val="both"/>
      </w:pPr>
    </w:p>
    <w:p w:rsidR="00843ABC" w:rsidRDefault="00843ABC" w:rsidP="003264A3">
      <w:pPr>
        <w:suppressAutoHyphens/>
        <w:jc w:val="both"/>
      </w:pPr>
      <w:r>
        <w:tab/>
        <w:t>Nous nous engageons sur les termes de cette offre pour une période de</w:t>
      </w:r>
      <w:r w:rsidR="003264A3">
        <w:t xml:space="preserve"> 60</w:t>
      </w:r>
      <w:r>
        <w:t xml:space="preserve"> jours à compter de la date fixée pour le dépôt des offres, telle que stipulée dans l</w:t>
      </w:r>
      <w:r w:rsidR="003264A3">
        <w:t>a Lettre d’invitation</w:t>
      </w:r>
      <w:r>
        <w:t xml:space="preserve"> ; l’offre continuera à nous engager et pourra être acceptée à tout moment avant la fin de cette période.</w:t>
      </w:r>
    </w:p>
    <w:p w:rsidR="00843ABC" w:rsidRDefault="00843ABC" w:rsidP="00843ABC">
      <w:pPr>
        <w:suppressAutoHyphens/>
      </w:pPr>
    </w:p>
    <w:p w:rsidR="00843ABC" w:rsidRDefault="00843ABC" w:rsidP="00843ABC">
      <w:pPr>
        <w:suppressAutoHyphens/>
      </w:pPr>
      <w:r>
        <w:tab/>
      </w:r>
    </w:p>
    <w:p w:rsidR="00843ABC" w:rsidRDefault="00843ABC" w:rsidP="00843ABC">
      <w:pPr>
        <w:suppressAutoHyphens/>
      </w:pPr>
      <w:r>
        <w:t>Fait à                                  Le ________________ jour de ________________ 20______.</w:t>
      </w:r>
    </w:p>
    <w:p w:rsidR="00843ABC" w:rsidRDefault="00843ABC" w:rsidP="00843ABC">
      <w:pPr>
        <w:suppressAutoHyphens/>
      </w:pPr>
    </w:p>
    <w:p w:rsidR="00843ABC" w:rsidRDefault="00843ABC" w:rsidP="00843ABC">
      <w:pPr>
        <w:suppressAutoHyphens/>
      </w:pPr>
    </w:p>
    <w:p w:rsidR="00843ABC" w:rsidRDefault="00843ABC" w:rsidP="00843ABC">
      <w:pPr>
        <w:tabs>
          <w:tab w:val="left" w:pos="3960"/>
          <w:tab w:val="left" w:pos="4680"/>
          <w:tab w:val="left" w:pos="8640"/>
        </w:tabs>
        <w:suppressAutoHyphens/>
        <w:rPr>
          <w:u w:val="single"/>
        </w:rPr>
      </w:pPr>
      <w:r>
        <w:rPr>
          <w:u w:val="single"/>
        </w:rPr>
        <w:tab/>
      </w:r>
      <w:r>
        <w:tab/>
      </w:r>
      <w:r>
        <w:rPr>
          <w:u w:val="single"/>
        </w:rPr>
        <w:tab/>
      </w:r>
    </w:p>
    <w:p w:rsidR="00843ABC" w:rsidRDefault="00843ABC" w:rsidP="00843ABC">
      <w:pPr>
        <w:tabs>
          <w:tab w:val="left" w:pos="4680"/>
        </w:tabs>
        <w:suppressAutoHyphens/>
      </w:pPr>
      <w:r>
        <w:rPr>
          <w:i/>
          <w:sz w:val="20"/>
        </w:rPr>
        <w:t>[signature]</w:t>
      </w:r>
      <w:r>
        <w:rPr>
          <w:i/>
          <w:sz w:val="20"/>
        </w:rPr>
        <w:tab/>
        <w:t>[titre]</w:t>
      </w:r>
    </w:p>
    <w:p w:rsidR="00843ABC" w:rsidRDefault="00843ABC" w:rsidP="00843ABC">
      <w:pPr>
        <w:suppressAutoHyphens/>
      </w:pPr>
    </w:p>
    <w:p w:rsidR="00843ABC" w:rsidRDefault="00843ABC" w:rsidP="00843ABC">
      <w:pPr>
        <w:tabs>
          <w:tab w:val="left" w:pos="8640"/>
        </w:tabs>
        <w:suppressAutoHyphens/>
      </w:pPr>
      <w:r>
        <w:t xml:space="preserve">Dûment autorisé à signer une offre pour et au nom de:  </w:t>
      </w:r>
      <w:r>
        <w:rPr>
          <w:u w:val="single"/>
        </w:rPr>
        <w:tab/>
      </w:r>
    </w:p>
    <w:p w:rsidR="0010397F" w:rsidRDefault="0010397F">
      <w:pPr>
        <w:spacing w:after="200" w:line="276" w:lineRule="auto"/>
        <w:rPr>
          <w:b/>
          <w:noProof/>
          <w:sz w:val="32"/>
        </w:rPr>
      </w:pPr>
      <w:r>
        <w:br w:type="page"/>
      </w:r>
    </w:p>
    <w:p w:rsidR="002D226F" w:rsidRDefault="00104487" w:rsidP="00104487">
      <w:pPr>
        <w:pStyle w:val="StyleHead1SectionIIINotBold"/>
      </w:pPr>
      <w:r>
        <w:lastRenderedPageBreak/>
        <w:t xml:space="preserve">2. </w:t>
      </w:r>
      <w:r w:rsidR="002D226F">
        <w:t>Décomposition du prix global et forfaitaire</w:t>
      </w:r>
    </w:p>
    <w:p w:rsidR="002D226F" w:rsidRDefault="002D226F" w:rsidP="002D226F">
      <w:pPr>
        <w:pStyle w:val="Corpsdetexte"/>
        <w:tabs>
          <w:tab w:val="left" w:pos="567"/>
        </w:tabs>
        <w:ind w:left="720"/>
      </w:pPr>
    </w:p>
    <w:p w:rsidR="002D226F" w:rsidRDefault="002D226F" w:rsidP="002D226F">
      <w:pPr>
        <w:pStyle w:val="Corpsdetexte"/>
        <w:tabs>
          <w:tab w:val="left" w:pos="567"/>
        </w:tabs>
        <w:ind w:left="720"/>
      </w:pPr>
      <w:r>
        <w:t>Les Candidats doivent obligatoirement soumissionner en utilisant le cadre de décomposition du prix forfaitaire ci-après.</w:t>
      </w:r>
    </w:p>
    <w:p w:rsidR="002D226F" w:rsidRPr="00F90DEF" w:rsidRDefault="002D226F" w:rsidP="002D226F">
      <w:pPr>
        <w:pStyle w:val="StyleHead1SectionIIINotBold"/>
        <w:ind w:left="720"/>
      </w:pPr>
    </w:p>
    <w:tbl>
      <w:tblPr>
        <w:tblW w:w="9317"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0"/>
        <w:gridCol w:w="2880"/>
        <w:gridCol w:w="810"/>
        <w:gridCol w:w="977"/>
        <w:gridCol w:w="1276"/>
        <w:gridCol w:w="1275"/>
        <w:gridCol w:w="1379"/>
      </w:tblGrid>
      <w:tr w:rsidR="002D226F" w:rsidTr="002243A7">
        <w:trPr>
          <w:cantSplit/>
          <w:trHeight w:val="981"/>
        </w:trPr>
        <w:tc>
          <w:tcPr>
            <w:tcW w:w="720" w:type="dxa"/>
            <w:vAlign w:val="center"/>
          </w:tcPr>
          <w:p w:rsidR="002D226F" w:rsidRDefault="002D226F" w:rsidP="00E50F49">
            <w:pPr>
              <w:jc w:val="center"/>
              <w:rPr>
                <w:b/>
              </w:rPr>
            </w:pPr>
            <w:r>
              <w:rPr>
                <w:b/>
              </w:rPr>
              <w:t>N</w:t>
            </w:r>
            <w:r>
              <w:rPr>
                <w:b/>
                <w:vertAlign w:val="superscript"/>
              </w:rPr>
              <w:t>o</w:t>
            </w:r>
          </w:p>
          <w:p w:rsidR="002D226F" w:rsidRDefault="002D226F" w:rsidP="00E50F49">
            <w:pPr>
              <w:jc w:val="center"/>
              <w:rPr>
                <w:b/>
              </w:rPr>
            </w:pPr>
            <w:r>
              <w:rPr>
                <w:b/>
              </w:rPr>
              <w:t>Prix</w:t>
            </w:r>
          </w:p>
        </w:tc>
        <w:tc>
          <w:tcPr>
            <w:tcW w:w="2880" w:type="dxa"/>
            <w:vAlign w:val="center"/>
          </w:tcPr>
          <w:p w:rsidR="002D226F" w:rsidRDefault="002D226F" w:rsidP="002D226F">
            <w:pPr>
              <w:jc w:val="center"/>
              <w:rPr>
                <w:b/>
              </w:rPr>
            </w:pPr>
            <w:r>
              <w:rPr>
                <w:b/>
              </w:rPr>
              <w:t>Désignation des prestations</w:t>
            </w:r>
          </w:p>
        </w:tc>
        <w:tc>
          <w:tcPr>
            <w:tcW w:w="810" w:type="dxa"/>
            <w:vAlign w:val="center"/>
          </w:tcPr>
          <w:p w:rsidR="002D226F" w:rsidRDefault="002D226F" w:rsidP="00E50F49">
            <w:pPr>
              <w:jc w:val="center"/>
              <w:rPr>
                <w:b/>
              </w:rPr>
            </w:pPr>
            <w:r>
              <w:rPr>
                <w:b/>
              </w:rPr>
              <w:t>Unité</w:t>
            </w:r>
          </w:p>
        </w:tc>
        <w:tc>
          <w:tcPr>
            <w:tcW w:w="977" w:type="dxa"/>
            <w:vAlign w:val="center"/>
          </w:tcPr>
          <w:p w:rsidR="002D226F" w:rsidRDefault="002D226F" w:rsidP="00E50F49">
            <w:pPr>
              <w:jc w:val="center"/>
              <w:rPr>
                <w:b/>
              </w:rPr>
            </w:pPr>
            <w:r>
              <w:rPr>
                <w:b/>
              </w:rPr>
              <w:t>Quantité</w:t>
            </w:r>
          </w:p>
        </w:tc>
        <w:tc>
          <w:tcPr>
            <w:tcW w:w="1276" w:type="dxa"/>
          </w:tcPr>
          <w:p w:rsidR="002D226F" w:rsidRDefault="002D226F" w:rsidP="00E50F49">
            <w:pPr>
              <w:pStyle w:val="Titre9"/>
              <w:jc w:val="center"/>
              <w:rPr>
                <w:b/>
              </w:rPr>
            </w:pPr>
          </w:p>
          <w:p w:rsidR="002D226F" w:rsidRDefault="002D226F" w:rsidP="00E50F49">
            <w:pPr>
              <w:pStyle w:val="Titre9"/>
              <w:jc w:val="center"/>
              <w:rPr>
                <w:b/>
                <w:sz w:val="12"/>
              </w:rPr>
            </w:pPr>
          </w:p>
          <w:p w:rsidR="002D226F" w:rsidRDefault="002D226F" w:rsidP="00E50F49">
            <w:pPr>
              <w:pStyle w:val="Titre9"/>
              <w:jc w:val="center"/>
              <w:rPr>
                <w:b/>
              </w:rPr>
            </w:pPr>
            <w:r>
              <w:rPr>
                <w:b/>
              </w:rPr>
              <w:t>Prix Unitaires</w:t>
            </w:r>
          </w:p>
        </w:tc>
        <w:tc>
          <w:tcPr>
            <w:tcW w:w="1275" w:type="dxa"/>
            <w:tcBorders>
              <w:bottom w:val="nil"/>
            </w:tcBorders>
            <w:vAlign w:val="center"/>
          </w:tcPr>
          <w:p w:rsidR="002D226F" w:rsidRDefault="002D226F" w:rsidP="00E50F49">
            <w:pPr>
              <w:pStyle w:val="Titre9"/>
              <w:jc w:val="center"/>
              <w:rPr>
                <w:b/>
              </w:rPr>
            </w:pPr>
            <w:r>
              <w:rPr>
                <w:b/>
              </w:rPr>
              <w:t>Prix Total</w:t>
            </w:r>
          </w:p>
        </w:tc>
        <w:tc>
          <w:tcPr>
            <w:tcW w:w="1379" w:type="dxa"/>
            <w:tcBorders>
              <w:bottom w:val="nil"/>
            </w:tcBorders>
            <w:vAlign w:val="center"/>
          </w:tcPr>
          <w:p w:rsidR="002D226F" w:rsidRDefault="002D226F" w:rsidP="002D226F">
            <w:pPr>
              <w:pStyle w:val="Titre9"/>
              <w:jc w:val="center"/>
              <w:rPr>
                <w:b/>
              </w:rPr>
            </w:pPr>
            <w:r>
              <w:rPr>
                <w:b/>
              </w:rPr>
              <w:t>Délai de livraison</w:t>
            </w:r>
          </w:p>
          <w:p w:rsidR="003264A3" w:rsidRPr="003264A3" w:rsidRDefault="003264A3" w:rsidP="003264A3">
            <w:pPr>
              <w:jc w:val="center"/>
              <w:rPr>
                <w:i/>
              </w:rPr>
            </w:pPr>
            <w:r w:rsidRPr="003264A3">
              <w:rPr>
                <w:i/>
              </w:rPr>
              <w:t>[Le cas échéant]</w:t>
            </w:r>
          </w:p>
        </w:tc>
      </w:tr>
      <w:tr w:rsidR="002D226F" w:rsidTr="002D226F">
        <w:trPr>
          <w:cantSplit/>
        </w:trPr>
        <w:tc>
          <w:tcPr>
            <w:tcW w:w="720" w:type="dxa"/>
            <w:tcBorders>
              <w:top w:val="single" w:sz="6" w:space="0" w:color="auto"/>
              <w:bottom w:val="nil"/>
            </w:tcBorders>
          </w:tcPr>
          <w:p w:rsidR="002D226F" w:rsidRDefault="002D226F" w:rsidP="00E50F49">
            <w:pPr>
              <w:rPr>
                <w:sz w:val="16"/>
              </w:rPr>
            </w:pPr>
          </w:p>
        </w:tc>
        <w:tc>
          <w:tcPr>
            <w:tcW w:w="2880" w:type="dxa"/>
            <w:tcBorders>
              <w:top w:val="single" w:sz="6" w:space="0" w:color="auto"/>
              <w:bottom w:val="nil"/>
            </w:tcBorders>
          </w:tcPr>
          <w:p w:rsidR="002D226F" w:rsidRDefault="002D226F" w:rsidP="00E50F49">
            <w:pPr>
              <w:rPr>
                <w:sz w:val="16"/>
              </w:rPr>
            </w:pPr>
          </w:p>
        </w:tc>
        <w:tc>
          <w:tcPr>
            <w:tcW w:w="810" w:type="dxa"/>
            <w:tcBorders>
              <w:top w:val="single" w:sz="6" w:space="0" w:color="auto"/>
              <w:bottom w:val="nil"/>
            </w:tcBorders>
          </w:tcPr>
          <w:p w:rsidR="002D226F" w:rsidRDefault="002D226F" w:rsidP="00E50F49">
            <w:pPr>
              <w:rPr>
                <w:sz w:val="16"/>
              </w:rPr>
            </w:pPr>
          </w:p>
        </w:tc>
        <w:tc>
          <w:tcPr>
            <w:tcW w:w="977" w:type="dxa"/>
            <w:tcBorders>
              <w:top w:val="single" w:sz="6" w:space="0" w:color="auto"/>
              <w:bottom w:val="nil"/>
            </w:tcBorders>
          </w:tcPr>
          <w:p w:rsidR="002D226F" w:rsidRDefault="002D226F" w:rsidP="00E50F49">
            <w:pPr>
              <w:rPr>
                <w:sz w:val="16"/>
              </w:rPr>
            </w:pPr>
          </w:p>
        </w:tc>
        <w:tc>
          <w:tcPr>
            <w:tcW w:w="1276" w:type="dxa"/>
            <w:tcBorders>
              <w:top w:val="single" w:sz="6" w:space="0" w:color="auto"/>
              <w:bottom w:val="nil"/>
            </w:tcBorders>
          </w:tcPr>
          <w:p w:rsidR="002D226F" w:rsidRDefault="002D226F" w:rsidP="00E50F49">
            <w:pPr>
              <w:rPr>
                <w:sz w:val="16"/>
              </w:rPr>
            </w:pPr>
          </w:p>
        </w:tc>
        <w:tc>
          <w:tcPr>
            <w:tcW w:w="1275" w:type="dxa"/>
            <w:vMerge w:val="restart"/>
            <w:tcBorders>
              <w:top w:val="single" w:sz="6" w:space="0" w:color="auto"/>
              <w:bottom w:val="nil"/>
            </w:tcBorders>
          </w:tcPr>
          <w:p w:rsidR="002D226F" w:rsidRDefault="002D226F" w:rsidP="00E50F49">
            <w:pPr>
              <w:rPr>
                <w:sz w:val="16"/>
              </w:rPr>
            </w:pPr>
          </w:p>
        </w:tc>
        <w:tc>
          <w:tcPr>
            <w:tcW w:w="1379" w:type="dxa"/>
            <w:tcBorders>
              <w:top w:val="single" w:sz="6" w:space="0" w:color="auto"/>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jc w:val="right"/>
              <w:rPr>
                <w:sz w:val="16"/>
              </w:rPr>
            </w:pPr>
          </w:p>
        </w:tc>
        <w:tc>
          <w:tcPr>
            <w:tcW w:w="2880" w:type="dxa"/>
            <w:tcBorders>
              <w:top w:val="nil"/>
              <w:bottom w:val="nil"/>
            </w:tcBorders>
          </w:tcPr>
          <w:p w:rsidR="002D226F" w:rsidRDefault="002D226F" w:rsidP="00E50F49">
            <w:pPr>
              <w:jc w:val="right"/>
              <w:rPr>
                <w:sz w:val="16"/>
              </w:rPr>
            </w:pPr>
          </w:p>
        </w:tc>
        <w:tc>
          <w:tcPr>
            <w:tcW w:w="810" w:type="dxa"/>
            <w:tcBorders>
              <w:top w:val="nil"/>
              <w:bottom w:val="nil"/>
            </w:tcBorders>
          </w:tcPr>
          <w:p w:rsidR="002D226F" w:rsidRDefault="002D226F" w:rsidP="00E50F49">
            <w:pPr>
              <w:jc w:val="cente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Pr>
        <w:tc>
          <w:tcPr>
            <w:tcW w:w="720" w:type="dxa"/>
            <w:tcBorders>
              <w:top w:val="nil"/>
              <w:bottom w:val="nil"/>
            </w:tcBorders>
          </w:tcPr>
          <w:p w:rsidR="002D226F" w:rsidRDefault="002D226F" w:rsidP="00E50F49">
            <w:pPr>
              <w:jc w:val="right"/>
              <w:rPr>
                <w:sz w:val="16"/>
              </w:rPr>
            </w:pPr>
          </w:p>
        </w:tc>
        <w:tc>
          <w:tcPr>
            <w:tcW w:w="2880" w:type="dxa"/>
            <w:tcBorders>
              <w:top w:val="nil"/>
              <w:bottom w:val="nil"/>
            </w:tcBorders>
          </w:tcPr>
          <w:p w:rsidR="002D226F" w:rsidRDefault="002D226F" w:rsidP="00E50F49">
            <w:pPr>
              <w:rPr>
                <w:sz w:val="16"/>
              </w:rPr>
            </w:pPr>
          </w:p>
        </w:tc>
        <w:tc>
          <w:tcPr>
            <w:tcW w:w="810" w:type="dxa"/>
            <w:tcBorders>
              <w:top w:val="nil"/>
              <w:bottom w:val="nil"/>
            </w:tcBorders>
          </w:tcPr>
          <w:p w:rsidR="002D226F" w:rsidRDefault="002D226F" w:rsidP="00E50F49">
            <w:pPr>
              <w:jc w:val="center"/>
              <w:rPr>
                <w:sz w:val="16"/>
              </w:rPr>
            </w:pPr>
          </w:p>
        </w:tc>
        <w:tc>
          <w:tcPr>
            <w:tcW w:w="977" w:type="dxa"/>
            <w:tcBorders>
              <w:top w:val="nil"/>
              <w:bottom w:val="nil"/>
            </w:tcBorders>
          </w:tcPr>
          <w:p w:rsidR="002D226F" w:rsidRDefault="002D226F" w:rsidP="00E50F49">
            <w:pPr>
              <w:rPr>
                <w:sz w:val="16"/>
              </w:rPr>
            </w:pPr>
          </w:p>
        </w:tc>
        <w:tc>
          <w:tcPr>
            <w:tcW w:w="1276" w:type="dxa"/>
            <w:tcBorders>
              <w:top w:val="nil"/>
              <w:bottom w:val="nil"/>
            </w:tcBorders>
          </w:tcPr>
          <w:p w:rsidR="002D226F" w:rsidRDefault="002D226F" w:rsidP="00E50F49">
            <w:pPr>
              <w:rPr>
                <w:sz w:val="16"/>
              </w:rPr>
            </w:pPr>
          </w:p>
        </w:tc>
        <w:tc>
          <w:tcPr>
            <w:tcW w:w="1275" w:type="dxa"/>
            <w:vMerge/>
            <w:tcBorders>
              <w:top w:val="nil"/>
              <w:bottom w:val="nil"/>
            </w:tcBorders>
          </w:tcPr>
          <w:p w:rsidR="002D226F" w:rsidRDefault="002D226F" w:rsidP="00E50F49">
            <w:pPr>
              <w:rPr>
                <w:sz w:val="16"/>
              </w:rPr>
            </w:pPr>
          </w:p>
        </w:tc>
        <w:tc>
          <w:tcPr>
            <w:tcW w:w="1379" w:type="dxa"/>
            <w:tcBorders>
              <w:top w:val="nil"/>
              <w:bottom w:val="nil"/>
            </w:tcBorders>
          </w:tcPr>
          <w:p w:rsidR="002D226F" w:rsidRDefault="002D226F" w:rsidP="00E50F49">
            <w:pPr>
              <w:rPr>
                <w:sz w:val="16"/>
              </w:rPr>
            </w:pPr>
          </w:p>
        </w:tc>
      </w:tr>
      <w:tr w:rsidR="002D226F" w:rsidTr="002D226F">
        <w:trPr>
          <w:cantSplit/>
          <w:trHeight w:val="80"/>
        </w:trPr>
        <w:tc>
          <w:tcPr>
            <w:tcW w:w="720" w:type="dxa"/>
            <w:tcBorders>
              <w:top w:val="nil"/>
              <w:bottom w:val="single" w:sz="6" w:space="0" w:color="auto"/>
            </w:tcBorders>
          </w:tcPr>
          <w:p w:rsidR="002D226F" w:rsidRDefault="002D226F" w:rsidP="00E50F49">
            <w:pPr>
              <w:rPr>
                <w:sz w:val="16"/>
              </w:rPr>
            </w:pPr>
          </w:p>
        </w:tc>
        <w:tc>
          <w:tcPr>
            <w:tcW w:w="2880" w:type="dxa"/>
            <w:tcBorders>
              <w:top w:val="nil"/>
              <w:bottom w:val="single" w:sz="6" w:space="0" w:color="auto"/>
            </w:tcBorders>
          </w:tcPr>
          <w:p w:rsidR="002D226F" w:rsidRDefault="002D226F" w:rsidP="00E50F49">
            <w:pPr>
              <w:rPr>
                <w:sz w:val="16"/>
              </w:rPr>
            </w:pPr>
          </w:p>
        </w:tc>
        <w:tc>
          <w:tcPr>
            <w:tcW w:w="810" w:type="dxa"/>
            <w:tcBorders>
              <w:top w:val="nil"/>
              <w:bottom w:val="single" w:sz="6" w:space="0" w:color="auto"/>
            </w:tcBorders>
          </w:tcPr>
          <w:p w:rsidR="002D226F" w:rsidRDefault="002D226F" w:rsidP="00E50F49">
            <w:pPr>
              <w:rPr>
                <w:sz w:val="16"/>
              </w:rPr>
            </w:pPr>
          </w:p>
        </w:tc>
        <w:tc>
          <w:tcPr>
            <w:tcW w:w="977" w:type="dxa"/>
            <w:tcBorders>
              <w:top w:val="nil"/>
              <w:bottom w:val="single" w:sz="6" w:space="0" w:color="auto"/>
            </w:tcBorders>
          </w:tcPr>
          <w:p w:rsidR="002D226F" w:rsidRDefault="002D226F" w:rsidP="00E50F49">
            <w:pPr>
              <w:rPr>
                <w:sz w:val="16"/>
              </w:rPr>
            </w:pPr>
          </w:p>
        </w:tc>
        <w:tc>
          <w:tcPr>
            <w:tcW w:w="1276" w:type="dxa"/>
            <w:tcBorders>
              <w:top w:val="nil"/>
              <w:bottom w:val="single" w:sz="6" w:space="0" w:color="auto"/>
            </w:tcBorders>
          </w:tcPr>
          <w:p w:rsidR="002D226F" w:rsidRDefault="002D226F" w:rsidP="00E50F49">
            <w:pPr>
              <w:rPr>
                <w:sz w:val="16"/>
              </w:rPr>
            </w:pPr>
          </w:p>
        </w:tc>
        <w:tc>
          <w:tcPr>
            <w:tcW w:w="1275" w:type="dxa"/>
            <w:vMerge/>
            <w:tcBorders>
              <w:top w:val="nil"/>
              <w:bottom w:val="single" w:sz="6" w:space="0" w:color="auto"/>
            </w:tcBorders>
          </w:tcPr>
          <w:p w:rsidR="002D226F" w:rsidRDefault="002D226F" w:rsidP="00E50F49">
            <w:pPr>
              <w:rPr>
                <w:sz w:val="16"/>
              </w:rPr>
            </w:pPr>
          </w:p>
        </w:tc>
        <w:tc>
          <w:tcPr>
            <w:tcW w:w="1379" w:type="dxa"/>
            <w:tcBorders>
              <w:top w:val="nil"/>
              <w:bottom w:val="single" w:sz="6" w:space="0" w:color="auto"/>
            </w:tcBorders>
          </w:tcPr>
          <w:p w:rsidR="002D226F" w:rsidRDefault="002D226F" w:rsidP="00E50F49">
            <w:pPr>
              <w:rPr>
                <w:sz w:val="16"/>
              </w:rPr>
            </w:pPr>
          </w:p>
        </w:tc>
      </w:tr>
      <w:tr w:rsidR="00A5249D" w:rsidTr="002D226F">
        <w:trPr>
          <w:cantSplit/>
        </w:trPr>
        <w:tc>
          <w:tcPr>
            <w:tcW w:w="6663" w:type="dxa"/>
            <w:gridSpan w:val="5"/>
            <w:tcBorders>
              <w:top w:val="nil"/>
            </w:tcBorders>
          </w:tcPr>
          <w:p w:rsidR="00A5249D" w:rsidRDefault="00A5249D" w:rsidP="00E50F49">
            <w:pPr>
              <w:jc w:val="center"/>
              <w:rPr>
                <w:b/>
              </w:rPr>
            </w:pPr>
            <w:r>
              <w:rPr>
                <w:b/>
              </w:rPr>
              <w:t>TOTAL HTVA</w:t>
            </w:r>
          </w:p>
        </w:tc>
        <w:tc>
          <w:tcPr>
            <w:tcW w:w="1275" w:type="dxa"/>
            <w:tcBorders>
              <w:top w:val="nil"/>
            </w:tcBorders>
          </w:tcPr>
          <w:p w:rsidR="00A5249D" w:rsidRDefault="00A5249D" w:rsidP="00E50F49">
            <w:pPr>
              <w:jc w:val="center"/>
              <w:rPr>
                <w:b/>
                <w:sz w:val="28"/>
              </w:rPr>
            </w:pPr>
          </w:p>
        </w:tc>
        <w:tc>
          <w:tcPr>
            <w:tcW w:w="1379" w:type="dxa"/>
            <w:tcBorders>
              <w:top w:val="nil"/>
            </w:tcBorders>
          </w:tcPr>
          <w:p w:rsidR="00A5249D" w:rsidRDefault="00A5249D" w:rsidP="00E50F49">
            <w:pPr>
              <w:jc w:val="center"/>
              <w:rPr>
                <w:b/>
                <w:sz w:val="28"/>
              </w:rPr>
            </w:pPr>
          </w:p>
        </w:tc>
      </w:tr>
      <w:tr w:rsidR="00A5249D" w:rsidTr="002D226F">
        <w:trPr>
          <w:cantSplit/>
        </w:trPr>
        <w:tc>
          <w:tcPr>
            <w:tcW w:w="6663" w:type="dxa"/>
            <w:gridSpan w:val="5"/>
            <w:tcBorders>
              <w:top w:val="nil"/>
            </w:tcBorders>
          </w:tcPr>
          <w:p w:rsidR="00A5249D" w:rsidRDefault="00A5249D" w:rsidP="00E50F49">
            <w:pPr>
              <w:jc w:val="center"/>
              <w:rPr>
                <w:b/>
              </w:rPr>
            </w:pPr>
            <w:r>
              <w:rPr>
                <w:b/>
              </w:rPr>
              <w:t>TVA</w:t>
            </w:r>
          </w:p>
        </w:tc>
        <w:tc>
          <w:tcPr>
            <w:tcW w:w="1275" w:type="dxa"/>
            <w:tcBorders>
              <w:top w:val="nil"/>
            </w:tcBorders>
          </w:tcPr>
          <w:p w:rsidR="00A5249D" w:rsidRDefault="00A5249D" w:rsidP="00E50F49">
            <w:pPr>
              <w:jc w:val="center"/>
              <w:rPr>
                <w:b/>
                <w:sz w:val="28"/>
              </w:rPr>
            </w:pPr>
          </w:p>
        </w:tc>
        <w:tc>
          <w:tcPr>
            <w:tcW w:w="1379" w:type="dxa"/>
            <w:tcBorders>
              <w:top w:val="nil"/>
            </w:tcBorders>
          </w:tcPr>
          <w:p w:rsidR="00A5249D" w:rsidRDefault="00A5249D" w:rsidP="00E50F49">
            <w:pPr>
              <w:jc w:val="center"/>
              <w:rPr>
                <w:b/>
                <w:sz w:val="28"/>
              </w:rPr>
            </w:pPr>
          </w:p>
        </w:tc>
      </w:tr>
      <w:tr w:rsidR="002D226F" w:rsidTr="002D226F">
        <w:trPr>
          <w:cantSplit/>
        </w:trPr>
        <w:tc>
          <w:tcPr>
            <w:tcW w:w="6663" w:type="dxa"/>
            <w:gridSpan w:val="5"/>
            <w:tcBorders>
              <w:top w:val="nil"/>
            </w:tcBorders>
          </w:tcPr>
          <w:p w:rsidR="002D226F" w:rsidRDefault="002D226F" w:rsidP="00E50F49">
            <w:pPr>
              <w:jc w:val="center"/>
              <w:rPr>
                <w:b/>
              </w:rPr>
            </w:pPr>
          </w:p>
          <w:p w:rsidR="002D226F" w:rsidRDefault="002D226F" w:rsidP="00E50F49">
            <w:pPr>
              <w:jc w:val="center"/>
              <w:rPr>
                <w:b/>
                <w:sz w:val="28"/>
              </w:rPr>
            </w:pPr>
            <w:r>
              <w:rPr>
                <w:b/>
                <w:sz w:val="28"/>
              </w:rPr>
              <w:t>TOTAL GENERAL</w:t>
            </w:r>
            <w:r w:rsidR="00A5249D">
              <w:rPr>
                <w:b/>
                <w:sz w:val="28"/>
              </w:rPr>
              <w:t xml:space="preserve"> (TTC)</w:t>
            </w:r>
          </w:p>
          <w:p w:rsidR="002D226F" w:rsidRDefault="002D226F" w:rsidP="00E50F49">
            <w:pPr>
              <w:pStyle w:val="Head81"/>
              <w:suppressAutoHyphens w:val="0"/>
            </w:pPr>
          </w:p>
        </w:tc>
        <w:tc>
          <w:tcPr>
            <w:tcW w:w="1275" w:type="dxa"/>
            <w:tcBorders>
              <w:top w:val="nil"/>
            </w:tcBorders>
          </w:tcPr>
          <w:p w:rsidR="002D226F" w:rsidRDefault="002D226F" w:rsidP="00E50F49">
            <w:pPr>
              <w:jc w:val="center"/>
              <w:rPr>
                <w:b/>
                <w:sz w:val="28"/>
              </w:rPr>
            </w:pPr>
          </w:p>
        </w:tc>
        <w:tc>
          <w:tcPr>
            <w:tcW w:w="1379" w:type="dxa"/>
            <w:tcBorders>
              <w:top w:val="nil"/>
            </w:tcBorders>
          </w:tcPr>
          <w:p w:rsidR="002D226F" w:rsidRDefault="002D226F" w:rsidP="00E50F49">
            <w:pPr>
              <w:jc w:val="center"/>
              <w:rPr>
                <w:b/>
                <w:sz w:val="28"/>
              </w:rPr>
            </w:pPr>
          </w:p>
        </w:tc>
      </w:tr>
    </w:tbl>
    <w:p w:rsidR="002D226F" w:rsidRDefault="002D226F" w:rsidP="002D226F">
      <w:pPr>
        <w:tabs>
          <w:tab w:val="left" w:pos="4320"/>
        </w:tabs>
      </w:pPr>
    </w:p>
    <w:p w:rsidR="002D226F" w:rsidRPr="00BA344A" w:rsidRDefault="002D226F" w:rsidP="002D226F">
      <w:pPr>
        <w:tabs>
          <w:tab w:val="left" w:pos="4320"/>
        </w:tabs>
      </w:pPr>
      <w:r w:rsidRPr="00BA344A">
        <w:t xml:space="preserve">Fait le </w:t>
      </w:r>
      <w:r w:rsidRPr="00BA344A">
        <w:rPr>
          <w:u w:val="single"/>
        </w:rPr>
        <w:tab/>
      </w:r>
      <w:r w:rsidRPr="00BA344A">
        <w:t xml:space="preserve">20 </w:t>
      </w:r>
      <w:r w:rsidRPr="00BA344A">
        <w:rPr>
          <w:u w:val="single"/>
        </w:rPr>
        <w:tab/>
      </w:r>
    </w:p>
    <w:p w:rsidR="002D226F" w:rsidRPr="00BA344A" w:rsidRDefault="002D226F" w:rsidP="002D226F"/>
    <w:p w:rsidR="002D226F" w:rsidRPr="00BA344A" w:rsidRDefault="002D226F" w:rsidP="002D226F"/>
    <w:p w:rsidR="002D226F" w:rsidRPr="00BA344A" w:rsidRDefault="002D226F" w:rsidP="002D226F"/>
    <w:p w:rsidR="002D226F" w:rsidRPr="00BA344A" w:rsidRDefault="002D226F" w:rsidP="002D226F">
      <w:pPr>
        <w:tabs>
          <w:tab w:val="left" w:pos="4320"/>
          <w:tab w:val="left" w:pos="8640"/>
        </w:tabs>
      </w:pPr>
      <w:r w:rsidRPr="00BA344A">
        <w:t xml:space="preserve">Signature </w:t>
      </w:r>
      <w:r w:rsidRPr="00BA344A">
        <w:rPr>
          <w:u w:val="single"/>
        </w:rPr>
        <w:tab/>
      </w:r>
      <w:r w:rsidRPr="00BA344A">
        <w:t xml:space="preserve">en qualité de </w:t>
      </w:r>
      <w:r w:rsidRPr="00BA344A">
        <w:rPr>
          <w:u w:val="single"/>
        </w:rPr>
        <w:tab/>
      </w:r>
    </w:p>
    <w:p w:rsidR="002D226F" w:rsidRDefault="002D226F" w:rsidP="002D226F"/>
    <w:p w:rsidR="002D226F" w:rsidRDefault="002D226F" w:rsidP="002D226F">
      <w:pPr>
        <w:rPr>
          <w:i/>
        </w:rPr>
      </w:pPr>
      <w:r w:rsidRPr="00BA344A">
        <w:t xml:space="preserve">dûment autorisé à signer le Candidat pour et au nom de </w:t>
      </w:r>
      <w:r w:rsidRPr="00BA344A">
        <w:rPr>
          <w:i/>
        </w:rPr>
        <w:t>[nom du Candidat]</w:t>
      </w:r>
    </w:p>
    <w:p w:rsidR="005F592C" w:rsidRPr="00485086" w:rsidRDefault="00104487" w:rsidP="005F592C">
      <w:pPr>
        <w:pStyle w:val="StyleHead1SectionIIINotBold"/>
      </w:pPr>
      <w:r>
        <w:br w:type="page"/>
      </w:r>
      <w:r w:rsidR="005F592C">
        <w:lastRenderedPageBreak/>
        <w:t>3. Formulaire de q</w:t>
      </w:r>
      <w:r w:rsidR="005F592C" w:rsidRPr="00485086">
        <w:t>ualification</w:t>
      </w:r>
    </w:p>
    <w:p w:rsidR="005F592C" w:rsidRDefault="005F592C" w:rsidP="005F592C">
      <w:pPr>
        <w:spacing w:after="240"/>
        <w:ind w:left="-7"/>
      </w:pPr>
    </w:p>
    <w:p w:rsidR="005F592C" w:rsidRDefault="005F592C" w:rsidP="005F592C">
      <w:pPr>
        <w:spacing w:after="240"/>
        <w:ind w:left="-7"/>
      </w:pPr>
      <w:r>
        <w:t xml:space="preserve">[A remplir par le Candidat] </w:t>
      </w:r>
    </w:p>
    <w:p w:rsidR="005F592C" w:rsidRDefault="005F592C" w:rsidP="005F592C">
      <w:pPr>
        <w:spacing w:after="240"/>
        <w:ind w:left="-7"/>
      </w:pPr>
      <w:r>
        <w:t>[</w:t>
      </w:r>
      <w:r w:rsidRPr="000A50C8">
        <w:rPr>
          <w:i/>
        </w:rPr>
        <w:t xml:space="preserve">l’Autorité contractante indiquera dans ce formulaire, les conditions minimales de qualification à satisfaire par les candidats ; le texte </w:t>
      </w:r>
      <w:r w:rsidR="00B14E89" w:rsidRPr="000A50C8">
        <w:rPr>
          <w:i/>
        </w:rPr>
        <w:t>ci-après</w:t>
      </w:r>
      <w:r w:rsidRPr="000A50C8">
        <w:rPr>
          <w:i/>
        </w:rPr>
        <w:t xml:space="preserve"> est fourni à titre d’exemple et devra être adapté au cas par cas</w:t>
      </w:r>
      <w:r>
        <w:t>]</w:t>
      </w:r>
    </w:p>
    <w:p w:rsidR="005F592C" w:rsidRDefault="005F592C" w:rsidP="005F592C">
      <w:pPr>
        <w:spacing w:after="240"/>
        <w:ind w:left="-7"/>
      </w:pPr>
    </w:p>
    <w:p w:rsidR="005F592C" w:rsidRDefault="005F592C" w:rsidP="005F592C">
      <w:pPr>
        <w:spacing w:after="240"/>
        <w:ind w:left="-7"/>
      </w:pPr>
      <w:r>
        <w:t xml:space="preserve">Nous soussignés, certifions l’exactitude des informations </w:t>
      </w:r>
      <w:r w:rsidR="00B14E89">
        <w:t>ci-après</w:t>
      </w:r>
      <w:r>
        <w:t xml:space="preserve">, attestant que nous remplissons les conditions de qualifications requises pour exécuter le Marché, fixées par l’Autorité contractante, à savoir: </w:t>
      </w:r>
    </w:p>
    <w:p w:rsidR="005F592C" w:rsidRDefault="00B14E89" w:rsidP="005F592C">
      <w:pPr>
        <w:spacing w:after="240"/>
        <w:ind w:left="1224" w:hanging="619"/>
      </w:pPr>
      <w:r>
        <w:t>N</w:t>
      </w:r>
      <w:r w:rsidR="005F592C">
        <w:t xml:space="preserve">ous remplissons les conditions de qualification suivantes : </w:t>
      </w:r>
    </w:p>
    <w:p w:rsidR="005F592C" w:rsidRDefault="005F592C" w:rsidP="005F592C">
      <w:pPr>
        <w:spacing w:after="200"/>
        <w:ind w:left="540" w:hanging="540"/>
      </w:pPr>
      <w:r>
        <w:tab/>
      </w:r>
      <w:r>
        <w:tab/>
        <w:t>Capacité technique et expérience</w:t>
      </w:r>
    </w:p>
    <w:p w:rsidR="005F592C" w:rsidRDefault="005F592C" w:rsidP="005F592C">
      <w:pPr>
        <w:spacing w:after="200"/>
        <w:ind w:left="540"/>
      </w:pPr>
      <w:r>
        <w:t>Nous avons exécuté [insérer « un » ou « deux »] marchés similaires, portant sur des fournitures ou des services de nature similaire au cours des [insérer « trois » ou « quatre »] dernières années. Ces marchés sont identifiés ci-après : [le candidat doit documenter distinctement ces marchés]</w:t>
      </w:r>
    </w:p>
    <w:p w:rsidR="005F592C" w:rsidRPr="00C3576F" w:rsidRDefault="005F592C" w:rsidP="005F592C">
      <w:pPr>
        <w:spacing w:after="200"/>
        <w:ind w:left="540"/>
        <w:rPr>
          <w:i/>
          <w:iCs/>
        </w:rPr>
      </w:pPr>
      <w:r>
        <w:rPr>
          <w:i/>
          <w:iCs/>
        </w:rPr>
        <w:t>[insérer toutes autres exigences</w:t>
      </w:r>
      <w:r w:rsidRPr="008A5295">
        <w:rPr>
          <w:i/>
          <w:iCs/>
          <w:sz w:val="22"/>
          <w:szCs w:val="22"/>
        </w:rPr>
        <w:t xml:space="preserve"> en précisant la nature des documents justificatifs requis</w:t>
      </w:r>
      <w:r>
        <w:rPr>
          <w:i/>
          <w:iCs/>
          <w:sz w:val="22"/>
          <w:szCs w:val="22"/>
        </w:rPr>
        <w:t> ; par exemple, lorsque le Fournisseur devra fabriquer tout ou partie des fournitures, il sera exigé qu’il apporte la preuve qu’il dispose des moyens techniques et humains nécessaires</w:t>
      </w:r>
      <w:r>
        <w:rPr>
          <w:i/>
          <w:iCs/>
        </w:rPr>
        <w:t>]</w:t>
      </w:r>
    </w:p>
    <w:p w:rsidR="0010397F" w:rsidRDefault="0010397F">
      <w:pPr>
        <w:spacing w:after="200" w:line="276" w:lineRule="auto"/>
        <w:rPr>
          <w:b/>
          <w:sz w:val="36"/>
          <w:szCs w:val="36"/>
        </w:rPr>
      </w:pPr>
      <w:r>
        <w:rPr>
          <w:b/>
          <w:sz w:val="36"/>
          <w:szCs w:val="36"/>
        </w:rPr>
        <w:br w:type="page"/>
      </w:r>
    </w:p>
    <w:p w:rsidR="00104487" w:rsidRPr="00330ED4" w:rsidRDefault="00104487" w:rsidP="00104487">
      <w:pPr>
        <w:jc w:val="center"/>
        <w:rPr>
          <w:b/>
          <w:sz w:val="36"/>
          <w:szCs w:val="36"/>
        </w:rPr>
      </w:pPr>
      <w:r w:rsidRPr="00330ED4">
        <w:rPr>
          <w:b/>
          <w:sz w:val="36"/>
          <w:szCs w:val="36"/>
        </w:rPr>
        <w:lastRenderedPageBreak/>
        <w:t xml:space="preserve">ANNEXE </w:t>
      </w:r>
      <w:r>
        <w:rPr>
          <w:b/>
          <w:sz w:val="36"/>
          <w:szCs w:val="36"/>
        </w:rPr>
        <w:t>3</w:t>
      </w:r>
    </w:p>
    <w:p w:rsidR="00104487" w:rsidRDefault="00104487" w:rsidP="00104487">
      <w:pPr>
        <w:spacing w:before="240" w:after="240"/>
        <w:ind w:left="170" w:right="170"/>
        <w:jc w:val="center"/>
        <w:rPr>
          <w:b/>
        </w:rPr>
      </w:pPr>
      <w:r>
        <w:rPr>
          <w:b/>
        </w:rPr>
        <w:t>FORMULAIRE DE MARCHE</w:t>
      </w:r>
    </w:p>
    <w:p w:rsidR="00104487" w:rsidRDefault="00104487" w:rsidP="00104487">
      <w:pPr>
        <w:spacing w:after="200" w:line="276" w:lineRule="auto"/>
        <w:rPr>
          <w:b/>
        </w:rPr>
      </w:pPr>
      <w:r>
        <w:rPr>
          <w:b/>
        </w:rPr>
        <w:br w:type="page"/>
      </w:r>
    </w:p>
    <w:p w:rsidR="00104487" w:rsidRDefault="00104487" w:rsidP="00104487">
      <w:pPr>
        <w:pStyle w:val="SectionIXHeading"/>
        <w:rPr>
          <w:strike/>
        </w:rPr>
      </w:pPr>
      <w:bookmarkStart w:id="3" w:name="_Toc348233312"/>
      <w:bookmarkStart w:id="4" w:name="_Toc156372777"/>
      <w:r>
        <w:lastRenderedPageBreak/>
        <w:t>Formulaire de Marché</w:t>
      </w:r>
      <w:bookmarkEnd w:id="3"/>
      <w:bookmarkEnd w:id="4"/>
    </w:p>
    <w:p w:rsidR="00104487" w:rsidRDefault="00104487" w:rsidP="00104487">
      <w:pPr>
        <w:tabs>
          <w:tab w:val="left" w:pos="4680"/>
          <w:tab w:val="left" w:pos="7560"/>
        </w:tabs>
        <w:spacing w:after="200"/>
      </w:pPr>
    </w:p>
    <w:p w:rsidR="00843ABC" w:rsidRDefault="00843ABC" w:rsidP="00843ABC">
      <w:pPr>
        <w:suppressAutoHyphens/>
      </w:pPr>
      <w:r>
        <w:t xml:space="preserve">Aux termes de la Demande de Cotation No _____ intervenue le _____ jour de __________ 20_____ entre </w:t>
      </w:r>
      <w:r>
        <w:rPr>
          <w:i/>
          <w:sz w:val="20"/>
        </w:rPr>
        <w:t>[nom de l’Autorité contractante]</w:t>
      </w:r>
      <w:r>
        <w:t xml:space="preserve"> (ci-après désignée comme « l’Autorité contractante ») d’une part et </w:t>
      </w:r>
      <w:r>
        <w:rPr>
          <w:i/>
          <w:sz w:val="20"/>
        </w:rPr>
        <w:t>[nom et adresse complète du Candidat]</w:t>
      </w:r>
      <w:r>
        <w:t xml:space="preserve"> (ci-après désigné comme le « Titulaire» d’autre part:</w:t>
      </w:r>
    </w:p>
    <w:p w:rsidR="00843ABC" w:rsidRDefault="00843ABC" w:rsidP="00843ABC">
      <w:pPr>
        <w:suppressAutoHyphens/>
      </w:pPr>
    </w:p>
    <w:p w:rsidR="00843ABC" w:rsidRDefault="00843ABC" w:rsidP="00843ABC">
      <w:pPr>
        <w:suppressAutoHyphens/>
      </w:pPr>
      <w:r>
        <w:t xml:space="preserve">ATTENDU que l’Autorité contractante désire que </w:t>
      </w:r>
      <w:r w:rsidRPr="00B45B30">
        <w:rPr>
          <w:i/>
        </w:rPr>
        <w:t>[certaines fournitures soient livrées et certains services assurés par le Titulaire, c’est-à-dire,</w:t>
      </w:r>
      <w:r>
        <w:t xml:space="preserve"> </w:t>
      </w:r>
      <w:r>
        <w:rPr>
          <w:i/>
          <w:sz w:val="20"/>
        </w:rPr>
        <w:t>[brève description des fournitures et/ou services]</w:t>
      </w:r>
      <w:r w:rsidR="00B45B30">
        <w:rPr>
          <w:i/>
          <w:sz w:val="20"/>
        </w:rPr>
        <w:t>]</w:t>
      </w:r>
      <w:r>
        <w:t xml:space="preserve"> </w:t>
      </w:r>
      <w:r w:rsidR="00B45B30">
        <w:t xml:space="preserve">ou </w:t>
      </w:r>
      <w:r w:rsidR="00B45B30" w:rsidRPr="00EB6390">
        <w:rPr>
          <w:i/>
        </w:rPr>
        <w:t>[certain</w:t>
      </w:r>
      <w:r w:rsidR="00EB6390" w:rsidRPr="00EB6390">
        <w:rPr>
          <w:i/>
        </w:rPr>
        <w:t>es prestations soient exécutées par le Titulaire, c’est-à-dire,</w:t>
      </w:r>
      <w:r w:rsidR="00EB6390">
        <w:t xml:space="preserve"> </w:t>
      </w:r>
      <w:r w:rsidR="00EB6390">
        <w:rPr>
          <w:i/>
          <w:sz w:val="20"/>
        </w:rPr>
        <w:t xml:space="preserve">[brève description des prestations]] </w:t>
      </w:r>
      <w:r>
        <w:t xml:space="preserve">et a accepté une offre du Titulaire pour </w:t>
      </w:r>
      <w:r w:rsidR="00EB6390" w:rsidRPr="00EB6390">
        <w:rPr>
          <w:i/>
        </w:rPr>
        <w:t>[</w:t>
      </w:r>
      <w:r w:rsidRPr="00EB6390">
        <w:rPr>
          <w:i/>
        </w:rPr>
        <w:t>la livraison de ces fournitures et/ou la prestation de ces services</w:t>
      </w:r>
      <w:r w:rsidR="00EB6390" w:rsidRPr="00EB6390">
        <w:rPr>
          <w:i/>
        </w:rPr>
        <w:t>]</w:t>
      </w:r>
      <w:r w:rsidR="00EB6390">
        <w:t xml:space="preserve"> ou </w:t>
      </w:r>
      <w:r w:rsidR="00EB6390" w:rsidRPr="00EB6390">
        <w:rPr>
          <w:i/>
        </w:rPr>
        <w:t>[l’exécution de ces prestations]</w:t>
      </w:r>
      <w:r>
        <w:t xml:space="preserve"> pour un montant égal à </w:t>
      </w:r>
      <w:r>
        <w:rPr>
          <w:i/>
          <w:sz w:val="20"/>
        </w:rPr>
        <w:t xml:space="preserve">[prix des fournitures </w:t>
      </w:r>
      <w:r w:rsidR="00EB6390">
        <w:rPr>
          <w:i/>
          <w:sz w:val="20"/>
        </w:rPr>
        <w:t xml:space="preserve">ou prestations </w:t>
      </w:r>
      <w:r>
        <w:rPr>
          <w:i/>
          <w:sz w:val="20"/>
        </w:rPr>
        <w:t>en toutes lettres et en chiffres, toutes taxes comprises]</w:t>
      </w:r>
      <w:r>
        <w:t xml:space="preserve"> (ci-après désigné comme le « Prix du marché »).</w:t>
      </w:r>
    </w:p>
    <w:p w:rsidR="00843ABC" w:rsidRDefault="00843ABC" w:rsidP="00843ABC">
      <w:pPr>
        <w:suppressAutoHyphens/>
      </w:pPr>
    </w:p>
    <w:p w:rsidR="00843ABC" w:rsidRDefault="00843ABC" w:rsidP="00843ABC">
      <w:pPr>
        <w:suppressAutoHyphens/>
      </w:pPr>
      <w:r>
        <w:t>PUIS IL A ETE ARRETE ET CONVENU CE QUI SUIT:</w:t>
      </w:r>
    </w:p>
    <w:p w:rsidR="00843ABC" w:rsidRDefault="00843ABC" w:rsidP="00843ABC">
      <w:pPr>
        <w:suppressAutoHyphens/>
      </w:pPr>
    </w:p>
    <w:p w:rsidR="00843ABC" w:rsidRDefault="00843ABC" w:rsidP="00843ABC">
      <w:pPr>
        <w:pStyle w:val="TM7"/>
        <w:numPr>
          <w:ilvl w:val="0"/>
          <w:numId w:val="10"/>
        </w:numPr>
      </w:pPr>
      <w:r>
        <w:t>Les documents ci-après seront considérés comme faisant partie intégrante du Marché:</w:t>
      </w:r>
    </w:p>
    <w:p w:rsidR="00843ABC" w:rsidRDefault="00843ABC" w:rsidP="00843ABC">
      <w:pPr>
        <w:pStyle w:val="Outline"/>
        <w:suppressAutoHyphens/>
        <w:spacing w:before="0"/>
        <w:rPr>
          <w:kern w:val="0"/>
        </w:rPr>
      </w:pPr>
    </w:p>
    <w:p w:rsidR="00843ABC" w:rsidRDefault="00843ABC" w:rsidP="00843ABC">
      <w:pPr>
        <w:suppressAutoHyphens/>
        <w:ind w:left="720"/>
      </w:pPr>
      <w:r>
        <w:t>(a)</w:t>
      </w:r>
      <w:r>
        <w:tab/>
        <w:t xml:space="preserve">le </w:t>
      </w:r>
      <w:r>
        <w:rPr>
          <w:szCs w:val="24"/>
        </w:rPr>
        <w:t>présent Formulaire de Marché</w:t>
      </w:r>
      <w:r w:rsidR="00B45B30">
        <w:rPr>
          <w:szCs w:val="24"/>
        </w:rPr>
        <w:t>,</w:t>
      </w:r>
    </w:p>
    <w:p w:rsidR="00843ABC" w:rsidRDefault="00843ABC" w:rsidP="00843ABC">
      <w:pPr>
        <w:suppressAutoHyphens/>
        <w:ind w:left="720"/>
      </w:pPr>
      <w:r>
        <w:t>(b)       la soumission du Titulaire</w:t>
      </w:r>
      <w:r w:rsidR="00B45B30">
        <w:t>,</w:t>
      </w:r>
      <w:r>
        <w:t xml:space="preserve"> </w:t>
      </w:r>
    </w:p>
    <w:p w:rsidR="00843ABC" w:rsidRDefault="00843ABC" w:rsidP="00843ABC">
      <w:pPr>
        <w:suppressAutoHyphens/>
        <w:ind w:left="720"/>
      </w:pPr>
      <w:r>
        <w:t>(c)</w:t>
      </w:r>
      <w:r>
        <w:tab/>
        <w:t>l</w:t>
      </w:r>
      <w:r w:rsidR="00B45B30">
        <w:t>a Décomposition du prix global et forfaitaire, et</w:t>
      </w:r>
    </w:p>
    <w:p w:rsidR="00843ABC" w:rsidRDefault="00843ABC" w:rsidP="00843ABC">
      <w:pPr>
        <w:suppressAutoHyphens/>
        <w:ind w:left="720"/>
      </w:pPr>
      <w:r>
        <w:t>(d)</w:t>
      </w:r>
      <w:r>
        <w:tab/>
        <w:t>la description technique des Fournitures ou Services</w:t>
      </w:r>
      <w:r w:rsidR="00B45B30">
        <w:t>.</w:t>
      </w:r>
    </w:p>
    <w:p w:rsidR="00843ABC" w:rsidRDefault="00843ABC" w:rsidP="00843ABC">
      <w:pPr>
        <w:suppressAutoHyphens/>
      </w:pPr>
    </w:p>
    <w:p w:rsidR="00843ABC" w:rsidRDefault="00843ABC" w:rsidP="00843ABC">
      <w:pPr>
        <w:pStyle w:val="TM7"/>
        <w:numPr>
          <w:ilvl w:val="0"/>
          <w:numId w:val="10"/>
        </w:numPr>
      </w:pPr>
      <w:r>
        <w:t xml:space="preserve">En contrepartie des règlements à effectuer par l’Autorité contractante au profit du Titulaire, comme indiqué ci-après, le Titulaire convient </w:t>
      </w:r>
      <w:r w:rsidR="00EB6390" w:rsidRPr="00EB6390">
        <w:rPr>
          <w:i/>
        </w:rPr>
        <w:t>[</w:t>
      </w:r>
      <w:r w:rsidRPr="00EB6390">
        <w:rPr>
          <w:i/>
        </w:rPr>
        <w:t>de livrer les fournitures, de réaliser les services et de remédier aux défauts et insuffisances de ces fournitures et services</w:t>
      </w:r>
      <w:r w:rsidR="00EB6390" w:rsidRPr="00EB6390">
        <w:rPr>
          <w:i/>
        </w:rPr>
        <w:t>]</w:t>
      </w:r>
      <w:r w:rsidR="00EB6390">
        <w:t xml:space="preserve"> ou </w:t>
      </w:r>
      <w:r w:rsidR="00EB6390" w:rsidRPr="00EB6390">
        <w:rPr>
          <w:i/>
        </w:rPr>
        <w:t>[d’exécuter les prestations et de reprendre toutes les malfaçons y afférentes]</w:t>
      </w:r>
      <w:r w:rsidR="00EB6390">
        <w:t xml:space="preserve"> en conformité absolue avec les dispositions du </w:t>
      </w:r>
      <w:r>
        <w:t>présent Marché.</w:t>
      </w:r>
    </w:p>
    <w:p w:rsidR="00843ABC" w:rsidRDefault="00843ABC" w:rsidP="00843ABC">
      <w:pPr>
        <w:suppressAutoHyphens/>
      </w:pPr>
    </w:p>
    <w:p w:rsidR="00843ABC" w:rsidRDefault="00843ABC" w:rsidP="00843ABC">
      <w:pPr>
        <w:numPr>
          <w:ilvl w:val="0"/>
          <w:numId w:val="10"/>
        </w:numPr>
        <w:suppressAutoHyphens/>
        <w:jc w:val="both"/>
      </w:pPr>
      <w:r>
        <w:t xml:space="preserve">L’Autorité contractante convient de son côté de payer au Titulaire, au titre </w:t>
      </w:r>
      <w:r w:rsidR="00EB6390">
        <w:t>des [</w:t>
      </w:r>
      <w:r>
        <w:t>fournitures et services</w:t>
      </w:r>
      <w:r w:rsidR="00EB6390">
        <w:t>] ou [prestations]</w:t>
      </w:r>
      <w:r>
        <w:t>, et des rectifications apportées à leurs défauts et insuffisances, le Prix du Marché, ou tout autre montant dû au titre de ce Marché, et ce selon les modalités de paiement ci-après : [</w:t>
      </w:r>
      <w:r>
        <w:rPr>
          <w:i/>
          <w:sz w:val="20"/>
        </w:rPr>
        <w:t>Inscrire les modalités de paiement retenues</w:t>
      </w:r>
      <w:r>
        <w:t>].</w:t>
      </w:r>
    </w:p>
    <w:p w:rsidR="00EB6390" w:rsidRDefault="00EB6390" w:rsidP="00EB6390">
      <w:pPr>
        <w:pStyle w:val="Paragraphedeliste"/>
      </w:pPr>
    </w:p>
    <w:p w:rsidR="00EB6390" w:rsidRDefault="00EB6390" w:rsidP="00843ABC">
      <w:pPr>
        <w:numPr>
          <w:ilvl w:val="0"/>
          <w:numId w:val="10"/>
        </w:numPr>
        <w:suppressAutoHyphens/>
        <w:jc w:val="both"/>
      </w:pPr>
      <w:r>
        <w:t>En cas de retard dans l’</w:t>
      </w:r>
      <w:r w:rsidR="00C950E9">
        <w:t>exécution du Marché</w:t>
      </w:r>
      <w:r>
        <w:t>, l’Entrepreneur sera passible d’une pénalité par jour de retard fixé à [</w:t>
      </w:r>
      <w:r w:rsidRPr="00846FFC">
        <w:rPr>
          <w:i/>
        </w:rPr>
        <w:t>préciser entre 1/2000 IÈME et 1/5000 IÈME</w:t>
      </w:r>
      <w:r>
        <w:rPr>
          <w:i/>
        </w:rPr>
        <w:t xml:space="preserve"> (ou toutes autres modalités de pénalités retenues)</w:t>
      </w:r>
      <w:r>
        <w:t xml:space="preserve">] du montant du </w:t>
      </w:r>
      <w:r w:rsidR="00C950E9">
        <w:t>M</w:t>
      </w:r>
      <w:r>
        <w:t>arché. L’Autorité contractante se réserve le droit de résilier le marché sans mise en demeure préalable, lorsque le montant cumulé des pénalités atteint une valeur équivalente à 10% du montant du marché.</w:t>
      </w:r>
    </w:p>
    <w:p w:rsidR="00C950E9" w:rsidRDefault="00C950E9" w:rsidP="00C950E9">
      <w:pPr>
        <w:pStyle w:val="Paragraphedeliste"/>
      </w:pPr>
    </w:p>
    <w:p w:rsidR="00C950E9" w:rsidRDefault="00C950E9" w:rsidP="00C950E9">
      <w:pPr>
        <w:numPr>
          <w:ilvl w:val="0"/>
          <w:numId w:val="10"/>
        </w:numPr>
        <w:suppressAutoHyphens/>
        <w:jc w:val="both"/>
      </w:pPr>
      <w:r>
        <w:t>L’Autorité contractante et l’Entrepreneur feront tout leur possible pour régler à l’amiable, par voie de négociation directe et informelle, tout différend entre eux ou en rapport avec le Marché.</w:t>
      </w:r>
    </w:p>
    <w:p w:rsidR="00C950E9" w:rsidRDefault="00C950E9" w:rsidP="00C950E9">
      <w:pPr>
        <w:pStyle w:val="Paragraphedeliste"/>
      </w:pPr>
    </w:p>
    <w:p w:rsidR="00C950E9" w:rsidRDefault="00C950E9" w:rsidP="00C950E9">
      <w:pPr>
        <w:suppressAutoHyphens/>
        <w:ind w:left="720"/>
        <w:jc w:val="both"/>
      </w:pPr>
    </w:p>
    <w:p w:rsidR="00C950E9" w:rsidRDefault="00C950E9" w:rsidP="00C950E9">
      <w:pPr>
        <w:numPr>
          <w:ilvl w:val="0"/>
          <w:numId w:val="10"/>
        </w:numPr>
        <w:suppressAutoHyphens/>
        <w:jc w:val="both"/>
      </w:pPr>
      <w:r>
        <w:lastRenderedPageBreak/>
        <w:t>Si L’Autorité contractante et l’Entrepreneur</w:t>
      </w:r>
      <w:r w:rsidRPr="00872F2B">
        <w:t xml:space="preserve"> n’ont pas réussi à résoudre leur différend à l’amiable</w:t>
      </w:r>
      <w:r>
        <w:t>,</w:t>
      </w:r>
      <w:r w:rsidRPr="00872F2B">
        <w:t xml:space="preserve"> le litige sera soumis </w:t>
      </w:r>
      <w:r>
        <w:t>au Tribunal.</w:t>
      </w:r>
    </w:p>
    <w:p w:rsidR="00843ABC" w:rsidRDefault="00843ABC" w:rsidP="00843ABC">
      <w:pPr>
        <w:suppressAutoHyphens/>
      </w:pPr>
    </w:p>
    <w:p w:rsidR="00843ABC" w:rsidRDefault="00843ABC" w:rsidP="00843ABC">
      <w:pPr>
        <w:suppressAutoHyphens/>
      </w:pPr>
      <w:r>
        <w:t xml:space="preserve">LES PARTIES au contrat ont signé le marché les jours et années mentionnées </w:t>
      </w:r>
      <w:r w:rsidR="00B45B30">
        <w:t>ci-dessous</w:t>
      </w:r>
      <w:r>
        <w:t>.</w:t>
      </w:r>
    </w:p>
    <w:p w:rsidR="00843ABC" w:rsidRDefault="00843ABC" w:rsidP="00843ABC">
      <w:pPr>
        <w:suppressAutoHyphens/>
      </w:pPr>
    </w:p>
    <w:p w:rsidR="00843ABC" w:rsidRDefault="00843ABC" w:rsidP="00843ABC">
      <w:pPr>
        <w:suppressAutoHyphens/>
      </w:pPr>
    </w:p>
    <w:p w:rsidR="00843ABC" w:rsidRDefault="00843ABC" w:rsidP="00843ABC">
      <w:pPr>
        <w:tabs>
          <w:tab w:val="left" w:pos="3600"/>
          <w:tab w:val="left" w:pos="6480"/>
        </w:tabs>
        <w:suppressAutoHyphens/>
      </w:pPr>
      <w:r>
        <w:t xml:space="preserve">Signé, Fait à </w:t>
      </w:r>
      <w:r>
        <w:rPr>
          <w:u w:val="single"/>
        </w:rPr>
        <w:tab/>
        <w:t xml:space="preserve"> </w:t>
      </w:r>
      <w:r>
        <w:t xml:space="preserve">le </w:t>
      </w:r>
      <w:r>
        <w:rPr>
          <w:u w:val="single"/>
        </w:rPr>
        <w:tab/>
      </w:r>
      <w:r>
        <w:t xml:space="preserve"> (pour l’Autorité contractante)</w:t>
      </w:r>
    </w:p>
    <w:p w:rsidR="00843ABC" w:rsidRDefault="00843ABC" w:rsidP="00843ABC">
      <w:pPr>
        <w:tabs>
          <w:tab w:val="left" w:pos="3600"/>
          <w:tab w:val="left" w:pos="6480"/>
        </w:tabs>
        <w:suppressAutoHyphens/>
      </w:pPr>
    </w:p>
    <w:p w:rsidR="00843ABC" w:rsidRDefault="00843ABC" w:rsidP="00843ABC">
      <w:pPr>
        <w:tabs>
          <w:tab w:val="left" w:pos="3600"/>
          <w:tab w:val="left" w:pos="6480"/>
        </w:tabs>
        <w:suppressAutoHyphens/>
      </w:pPr>
      <w:r>
        <w:t xml:space="preserve">Signé, Fait à </w:t>
      </w:r>
      <w:r>
        <w:rPr>
          <w:u w:val="single"/>
        </w:rPr>
        <w:tab/>
        <w:t xml:space="preserve"> </w:t>
      </w:r>
      <w:r>
        <w:t xml:space="preserve">le </w:t>
      </w:r>
      <w:r>
        <w:rPr>
          <w:u w:val="single"/>
        </w:rPr>
        <w:tab/>
      </w:r>
      <w:r>
        <w:t xml:space="preserve"> (pour le Candidat)</w:t>
      </w:r>
    </w:p>
    <w:p w:rsidR="00843ABC" w:rsidRDefault="00843ABC" w:rsidP="00843ABC">
      <w:pPr>
        <w:suppressAutoHyphens/>
      </w:pPr>
    </w:p>
    <w:p w:rsidR="00841C13" w:rsidRDefault="00841C13" w:rsidP="00DE2192">
      <w:pPr>
        <w:spacing w:after="200" w:line="276" w:lineRule="auto"/>
      </w:pPr>
    </w:p>
    <w:sectPr w:rsidR="00841C13">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BB6" w:rsidRDefault="00470BB6" w:rsidP="00822336">
      <w:r>
        <w:separator/>
      </w:r>
    </w:p>
  </w:endnote>
  <w:endnote w:type="continuationSeparator" w:id="0">
    <w:p w:rsidR="00470BB6" w:rsidRDefault="00470BB6" w:rsidP="0082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432843"/>
      <w:docPartObj>
        <w:docPartGallery w:val="Page Numbers (Bottom of Page)"/>
        <w:docPartUnique/>
      </w:docPartObj>
    </w:sdtPr>
    <w:sdtEndPr/>
    <w:sdtContent>
      <w:p w:rsidR="00DE5DA5" w:rsidRDefault="00DE5DA5">
        <w:pPr>
          <w:pStyle w:val="Pieddepage"/>
          <w:jc w:val="right"/>
        </w:pPr>
        <w:r>
          <w:fldChar w:fldCharType="begin"/>
        </w:r>
        <w:r>
          <w:instrText>PAGE   \* MERGEFORMAT</w:instrText>
        </w:r>
        <w:r>
          <w:fldChar w:fldCharType="separate"/>
        </w:r>
        <w:r w:rsidR="00344867">
          <w:rPr>
            <w:noProof/>
          </w:rPr>
          <w:t>11</w:t>
        </w:r>
        <w:r>
          <w:fldChar w:fldCharType="end"/>
        </w:r>
      </w:p>
    </w:sdtContent>
  </w:sdt>
  <w:p w:rsidR="0010397F" w:rsidRDefault="001039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BB6" w:rsidRDefault="00470BB6" w:rsidP="00822336">
      <w:r>
        <w:separator/>
      </w:r>
    </w:p>
  </w:footnote>
  <w:footnote w:type="continuationSeparator" w:id="0">
    <w:p w:rsidR="00470BB6" w:rsidRDefault="00470BB6" w:rsidP="00822336">
      <w:r>
        <w:continuationSeparator/>
      </w:r>
    </w:p>
  </w:footnote>
  <w:footnote w:id="1">
    <w:p w:rsidR="00822336" w:rsidRDefault="00822336">
      <w:pPr>
        <w:pStyle w:val="Notedebasdepage"/>
      </w:pPr>
      <w:r>
        <w:rPr>
          <w:rStyle w:val="Appelnotedebasdep"/>
        </w:rPr>
        <w:footnoteRef/>
      </w:r>
      <w:r>
        <w:t xml:space="preserve"> La préface doit être supprimée du dossier final au moment de la consultation</w:t>
      </w:r>
    </w:p>
  </w:footnote>
  <w:footnote w:id="2">
    <w:p w:rsidR="001D512C" w:rsidRDefault="001D512C">
      <w:pPr>
        <w:pStyle w:val="Notedebasdepage"/>
      </w:pPr>
      <w:r>
        <w:rPr>
          <w:rStyle w:val="Appelnotedebasdep"/>
        </w:rPr>
        <w:footnoteRef/>
      </w:r>
      <w:r>
        <w:t xml:space="preserve"> Conformément à l’article 12 du décret</w:t>
      </w:r>
      <w:r w:rsidRPr="001D512C">
        <w:rPr>
          <w:szCs w:val="24"/>
        </w:rPr>
        <w:t xml:space="preserve"> </w:t>
      </w:r>
      <w:r>
        <w:rPr>
          <w:szCs w:val="24"/>
        </w:rPr>
        <w:t xml:space="preserve">N° 2011-059 / PR, portant définition des seuils de passation, de publication, de contrôle et d’approbation des marchés publics, la liste doit être composée des prestataires exerçant dans le secteur concerné, répondant aux critères de qualification requis et inscrits sur un registre de prestataires </w:t>
      </w:r>
      <w:r w:rsidR="0037355F">
        <w:rPr>
          <w:szCs w:val="24"/>
        </w:rPr>
        <w:t xml:space="preserve">tenu par l’autorité contractante. Ce registre est mis à jour une fois par an à la suite d’un appel à manifestations d’intérêt.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2C" w:rsidRDefault="005F592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0397F">
      <w:rPr>
        <w:rStyle w:val="Numrodepage"/>
        <w:noProof/>
      </w:rPr>
      <w:t>9</w:t>
    </w:r>
    <w:r>
      <w:rPr>
        <w:rStyle w:val="Numrodepage"/>
      </w:rPr>
      <w:fldChar w:fldCharType="end"/>
    </w:r>
  </w:p>
  <w:p w:rsidR="005F592C" w:rsidRDefault="005F592C">
    <w:pPr>
      <w:pStyle w:val="En-tte"/>
      <w:tabs>
        <w:tab w:val="left" w:pos="6813"/>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0435"/>
    <w:multiLevelType w:val="hybridMultilevel"/>
    <w:tmpl w:val="13FAB3A8"/>
    <w:lvl w:ilvl="0" w:tplc="472E3A76">
      <w:start w:val="1"/>
      <w:numFmt w:val="decimal"/>
      <w:lvlText w:val="%1."/>
      <w:lvlJc w:val="left"/>
      <w:pPr>
        <w:tabs>
          <w:tab w:val="num" w:pos="720"/>
        </w:tabs>
        <w:ind w:left="720" w:hanging="72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796572"/>
    <w:multiLevelType w:val="hybridMultilevel"/>
    <w:tmpl w:val="DB5265EE"/>
    <w:lvl w:ilvl="0" w:tplc="941C65DA">
      <w:start w:val="1"/>
      <w:numFmt w:val="lowerLetter"/>
      <w:lvlText w:val="%1)"/>
      <w:lvlJc w:val="left"/>
      <w:pPr>
        <w:ind w:left="907" w:hanging="360"/>
      </w:pPr>
      <w:rPr>
        <w:rFonts w:hint="default"/>
      </w:rPr>
    </w:lvl>
    <w:lvl w:ilvl="1" w:tplc="040C0019" w:tentative="1">
      <w:start w:val="1"/>
      <w:numFmt w:val="lowerLetter"/>
      <w:lvlText w:val="%2."/>
      <w:lvlJc w:val="left"/>
      <w:pPr>
        <w:ind w:left="1627" w:hanging="360"/>
      </w:pPr>
    </w:lvl>
    <w:lvl w:ilvl="2" w:tplc="040C001B" w:tentative="1">
      <w:start w:val="1"/>
      <w:numFmt w:val="lowerRoman"/>
      <w:lvlText w:val="%3."/>
      <w:lvlJc w:val="right"/>
      <w:pPr>
        <w:ind w:left="2347" w:hanging="180"/>
      </w:pPr>
    </w:lvl>
    <w:lvl w:ilvl="3" w:tplc="040C000F" w:tentative="1">
      <w:start w:val="1"/>
      <w:numFmt w:val="decimal"/>
      <w:lvlText w:val="%4."/>
      <w:lvlJc w:val="left"/>
      <w:pPr>
        <w:ind w:left="3067" w:hanging="360"/>
      </w:pPr>
    </w:lvl>
    <w:lvl w:ilvl="4" w:tplc="040C0019" w:tentative="1">
      <w:start w:val="1"/>
      <w:numFmt w:val="lowerLetter"/>
      <w:lvlText w:val="%5."/>
      <w:lvlJc w:val="left"/>
      <w:pPr>
        <w:ind w:left="3787" w:hanging="360"/>
      </w:pPr>
    </w:lvl>
    <w:lvl w:ilvl="5" w:tplc="040C001B" w:tentative="1">
      <w:start w:val="1"/>
      <w:numFmt w:val="lowerRoman"/>
      <w:lvlText w:val="%6."/>
      <w:lvlJc w:val="right"/>
      <w:pPr>
        <w:ind w:left="4507" w:hanging="180"/>
      </w:pPr>
    </w:lvl>
    <w:lvl w:ilvl="6" w:tplc="040C000F" w:tentative="1">
      <w:start w:val="1"/>
      <w:numFmt w:val="decimal"/>
      <w:lvlText w:val="%7."/>
      <w:lvlJc w:val="left"/>
      <w:pPr>
        <w:ind w:left="5227" w:hanging="360"/>
      </w:pPr>
    </w:lvl>
    <w:lvl w:ilvl="7" w:tplc="040C0019" w:tentative="1">
      <w:start w:val="1"/>
      <w:numFmt w:val="lowerLetter"/>
      <w:lvlText w:val="%8."/>
      <w:lvlJc w:val="left"/>
      <w:pPr>
        <w:ind w:left="5947" w:hanging="360"/>
      </w:pPr>
    </w:lvl>
    <w:lvl w:ilvl="8" w:tplc="040C001B" w:tentative="1">
      <w:start w:val="1"/>
      <w:numFmt w:val="lowerRoman"/>
      <w:lvlText w:val="%9."/>
      <w:lvlJc w:val="right"/>
      <w:pPr>
        <w:ind w:left="6667" w:hanging="180"/>
      </w:pPr>
    </w:lvl>
  </w:abstractNum>
  <w:abstractNum w:abstractNumId="2">
    <w:nsid w:val="17CF05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247ADA"/>
    <w:multiLevelType w:val="hybridMultilevel"/>
    <w:tmpl w:val="8D929C94"/>
    <w:lvl w:ilvl="0" w:tplc="F0EEA2EE">
      <w:start w:val="1"/>
      <w:numFmt w:val="lowerLetter"/>
      <w:lvlText w:val="%1)"/>
      <w:lvlJc w:val="left"/>
      <w:pPr>
        <w:ind w:left="90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5">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4BA71C02"/>
    <w:multiLevelType w:val="hybridMultilevel"/>
    <w:tmpl w:val="D6B80CD4"/>
    <w:lvl w:ilvl="0" w:tplc="C48EEFC4">
      <w:start w:val="1"/>
      <w:numFmt w:val="decimal"/>
      <w:lvlText w:val="%1."/>
      <w:lvlJc w:val="left"/>
      <w:pPr>
        <w:ind w:left="530" w:hanging="360"/>
      </w:pPr>
      <w:rPr>
        <w:rFonts w:hint="default"/>
      </w:rPr>
    </w:lvl>
    <w:lvl w:ilvl="1" w:tplc="040C0019" w:tentative="1">
      <w:start w:val="1"/>
      <w:numFmt w:val="lowerLetter"/>
      <w:lvlText w:val="%2."/>
      <w:lvlJc w:val="left"/>
      <w:pPr>
        <w:ind w:left="1250" w:hanging="360"/>
      </w:pPr>
    </w:lvl>
    <w:lvl w:ilvl="2" w:tplc="040C001B" w:tentative="1">
      <w:start w:val="1"/>
      <w:numFmt w:val="lowerRoman"/>
      <w:lvlText w:val="%3."/>
      <w:lvlJc w:val="right"/>
      <w:pPr>
        <w:ind w:left="1970" w:hanging="180"/>
      </w:pPr>
    </w:lvl>
    <w:lvl w:ilvl="3" w:tplc="040C000F" w:tentative="1">
      <w:start w:val="1"/>
      <w:numFmt w:val="decimal"/>
      <w:lvlText w:val="%4."/>
      <w:lvlJc w:val="left"/>
      <w:pPr>
        <w:ind w:left="2690" w:hanging="360"/>
      </w:pPr>
    </w:lvl>
    <w:lvl w:ilvl="4" w:tplc="040C0019" w:tentative="1">
      <w:start w:val="1"/>
      <w:numFmt w:val="lowerLetter"/>
      <w:lvlText w:val="%5."/>
      <w:lvlJc w:val="left"/>
      <w:pPr>
        <w:ind w:left="3410" w:hanging="360"/>
      </w:pPr>
    </w:lvl>
    <w:lvl w:ilvl="5" w:tplc="040C001B" w:tentative="1">
      <w:start w:val="1"/>
      <w:numFmt w:val="lowerRoman"/>
      <w:lvlText w:val="%6."/>
      <w:lvlJc w:val="right"/>
      <w:pPr>
        <w:ind w:left="4130" w:hanging="180"/>
      </w:pPr>
    </w:lvl>
    <w:lvl w:ilvl="6" w:tplc="040C000F" w:tentative="1">
      <w:start w:val="1"/>
      <w:numFmt w:val="decimal"/>
      <w:lvlText w:val="%7."/>
      <w:lvlJc w:val="left"/>
      <w:pPr>
        <w:ind w:left="4850" w:hanging="360"/>
      </w:pPr>
    </w:lvl>
    <w:lvl w:ilvl="7" w:tplc="040C0019" w:tentative="1">
      <w:start w:val="1"/>
      <w:numFmt w:val="lowerLetter"/>
      <w:lvlText w:val="%8."/>
      <w:lvlJc w:val="left"/>
      <w:pPr>
        <w:ind w:left="5570" w:hanging="360"/>
      </w:pPr>
    </w:lvl>
    <w:lvl w:ilvl="8" w:tplc="040C001B" w:tentative="1">
      <w:start w:val="1"/>
      <w:numFmt w:val="lowerRoman"/>
      <w:lvlText w:val="%9."/>
      <w:lvlJc w:val="right"/>
      <w:pPr>
        <w:ind w:left="6290" w:hanging="180"/>
      </w:pPr>
    </w:lvl>
  </w:abstractNum>
  <w:abstractNum w:abstractNumId="7">
    <w:nsid w:val="4E96152B"/>
    <w:multiLevelType w:val="hybridMultilevel"/>
    <w:tmpl w:val="9008E6C4"/>
    <w:lvl w:ilvl="0" w:tplc="040C0017">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
    <w:nsid w:val="70110A30"/>
    <w:multiLevelType w:val="hybridMultilevel"/>
    <w:tmpl w:val="FF96A9D8"/>
    <w:lvl w:ilvl="0" w:tplc="06925DDA">
      <w:start w:val="1"/>
      <w:numFmt w:val="lowerLetter"/>
      <w:lvlText w:val="%1)"/>
      <w:lvlJc w:val="left"/>
      <w:pPr>
        <w:ind w:left="90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2933CC3"/>
    <w:multiLevelType w:val="singleLevel"/>
    <w:tmpl w:val="82A2F830"/>
    <w:lvl w:ilvl="0">
      <w:start w:val="1"/>
      <w:numFmt w:val="decimal"/>
      <w:lvlText w:val="%1."/>
      <w:lvlJc w:val="left"/>
      <w:pPr>
        <w:tabs>
          <w:tab w:val="num" w:pos="720"/>
        </w:tabs>
        <w:ind w:left="720" w:hanging="720"/>
      </w:pPr>
      <w:rPr>
        <w:rFonts w:hint="default"/>
      </w:rPr>
    </w:lvl>
  </w:abstractNum>
  <w:num w:numId="1">
    <w:abstractNumId w:val="2"/>
  </w:num>
  <w:num w:numId="2">
    <w:abstractNumId w:val="7"/>
  </w:num>
  <w:num w:numId="3">
    <w:abstractNumId w:val="0"/>
  </w:num>
  <w:num w:numId="4">
    <w:abstractNumId w:val="6"/>
  </w:num>
  <w:num w:numId="5">
    <w:abstractNumId w:val="4"/>
  </w:num>
  <w:num w:numId="6">
    <w:abstractNumId w:val="1"/>
  </w:num>
  <w:num w:numId="7">
    <w:abstractNumId w:val="8"/>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C25"/>
    <w:rsid w:val="00005DC6"/>
    <w:rsid w:val="00017DC5"/>
    <w:rsid w:val="000228DB"/>
    <w:rsid w:val="00033860"/>
    <w:rsid w:val="00040201"/>
    <w:rsid w:val="0004321E"/>
    <w:rsid w:val="00043B9F"/>
    <w:rsid w:val="00052F71"/>
    <w:rsid w:val="00057A14"/>
    <w:rsid w:val="00066866"/>
    <w:rsid w:val="0006691F"/>
    <w:rsid w:val="00066BEC"/>
    <w:rsid w:val="000707E8"/>
    <w:rsid w:val="000840EE"/>
    <w:rsid w:val="000873C3"/>
    <w:rsid w:val="000902B7"/>
    <w:rsid w:val="000A2CE3"/>
    <w:rsid w:val="000A6E68"/>
    <w:rsid w:val="000C2D25"/>
    <w:rsid w:val="000D09AA"/>
    <w:rsid w:val="000D2548"/>
    <w:rsid w:val="000D43D1"/>
    <w:rsid w:val="000E0B28"/>
    <w:rsid w:val="000E2DBF"/>
    <w:rsid w:val="000E393E"/>
    <w:rsid w:val="001007D1"/>
    <w:rsid w:val="0010397F"/>
    <w:rsid w:val="00104487"/>
    <w:rsid w:val="0011367A"/>
    <w:rsid w:val="00127844"/>
    <w:rsid w:val="00133387"/>
    <w:rsid w:val="0014022E"/>
    <w:rsid w:val="0014536A"/>
    <w:rsid w:val="001471D4"/>
    <w:rsid w:val="0015112B"/>
    <w:rsid w:val="00162078"/>
    <w:rsid w:val="0016668D"/>
    <w:rsid w:val="00193E0B"/>
    <w:rsid w:val="00196925"/>
    <w:rsid w:val="0019699F"/>
    <w:rsid w:val="001976BB"/>
    <w:rsid w:val="001A047A"/>
    <w:rsid w:val="001A1EFF"/>
    <w:rsid w:val="001B132A"/>
    <w:rsid w:val="001B6C4B"/>
    <w:rsid w:val="001C5807"/>
    <w:rsid w:val="001C67D5"/>
    <w:rsid w:val="001C73A4"/>
    <w:rsid w:val="001D0B8C"/>
    <w:rsid w:val="001D512C"/>
    <w:rsid w:val="001E63BC"/>
    <w:rsid w:val="001F2AAC"/>
    <w:rsid w:val="001F3F53"/>
    <w:rsid w:val="0020328E"/>
    <w:rsid w:val="00205ED4"/>
    <w:rsid w:val="0021437F"/>
    <w:rsid w:val="00215091"/>
    <w:rsid w:val="00217520"/>
    <w:rsid w:val="002225FE"/>
    <w:rsid w:val="00226065"/>
    <w:rsid w:val="002339DF"/>
    <w:rsid w:val="00236FBA"/>
    <w:rsid w:val="00244C86"/>
    <w:rsid w:val="00245944"/>
    <w:rsid w:val="00246216"/>
    <w:rsid w:val="0024709C"/>
    <w:rsid w:val="00250875"/>
    <w:rsid w:val="00262AFD"/>
    <w:rsid w:val="00263BDA"/>
    <w:rsid w:val="0027613E"/>
    <w:rsid w:val="002764FF"/>
    <w:rsid w:val="00287271"/>
    <w:rsid w:val="00291FCC"/>
    <w:rsid w:val="00293277"/>
    <w:rsid w:val="002A28E0"/>
    <w:rsid w:val="002B6128"/>
    <w:rsid w:val="002C3098"/>
    <w:rsid w:val="002D226F"/>
    <w:rsid w:val="002F07BE"/>
    <w:rsid w:val="002F3E44"/>
    <w:rsid w:val="00303F83"/>
    <w:rsid w:val="003070E2"/>
    <w:rsid w:val="0031133B"/>
    <w:rsid w:val="00320AA2"/>
    <w:rsid w:val="00322A86"/>
    <w:rsid w:val="003264A3"/>
    <w:rsid w:val="00334D6C"/>
    <w:rsid w:val="00343B48"/>
    <w:rsid w:val="00344867"/>
    <w:rsid w:val="00351651"/>
    <w:rsid w:val="003567F8"/>
    <w:rsid w:val="00362247"/>
    <w:rsid w:val="0036479C"/>
    <w:rsid w:val="0037355F"/>
    <w:rsid w:val="00386574"/>
    <w:rsid w:val="00391950"/>
    <w:rsid w:val="00395FAB"/>
    <w:rsid w:val="003A132D"/>
    <w:rsid w:val="003A757C"/>
    <w:rsid w:val="003B3214"/>
    <w:rsid w:val="003B4DAB"/>
    <w:rsid w:val="003C2158"/>
    <w:rsid w:val="003C2599"/>
    <w:rsid w:val="003C71B4"/>
    <w:rsid w:val="00406F84"/>
    <w:rsid w:val="00410760"/>
    <w:rsid w:val="004115D3"/>
    <w:rsid w:val="0042052D"/>
    <w:rsid w:val="004376ED"/>
    <w:rsid w:val="00446A88"/>
    <w:rsid w:val="00452F77"/>
    <w:rsid w:val="004570C8"/>
    <w:rsid w:val="004573F2"/>
    <w:rsid w:val="00470BB6"/>
    <w:rsid w:val="00481763"/>
    <w:rsid w:val="00487976"/>
    <w:rsid w:val="00493656"/>
    <w:rsid w:val="00493A8E"/>
    <w:rsid w:val="00495386"/>
    <w:rsid w:val="004A590D"/>
    <w:rsid w:val="004A73FE"/>
    <w:rsid w:val="004B20AE"/>
    <w:rsid w:val="004B4304"/>
    <w:rsid w:val="004B4362"/>
    <w:rsid w:val="004D2545"/>
    <w:rsid w:val="004D6A36"/>
    <w:rsid w:val="004E0E97"/>
    <w:rsid w:val="004E2B73"/>
    <w:rsid w:val="004E46C8"/>
    <w:rsid w:val="004F1136"/>
    <w:rsid w:val="004F6890"/>
    <w:rsid w:val="005000B6"/>
    <w:rsid w:val="0050065A"/>
    <w:rsid w:val="005168B3"/>
    <w:rsid w:val="00522C1F"/>
    <w:rsid w:val="00534E41"/>
    <w:rsid w:val="0054497C"/>
    <w:rsid w:val="0056717B"/>
    <w:rsid w:val="00572ED8"/>
    <w:rsid w:val="00585A70"/>
    <w:rsid w:val="00590157"/>
    <w:rsid w:val="005C64C5"/>
    <w:rsid w:val="005D027C"/>
    <w:rsid w:val="005D333A"/>
    <w:rsid w:val="005D37C5"/>
    <w:rsid w:val="005D462E"/>
    <w:rsid w:val="005D552B"/>
    <w:rsid w:val="005F2127"/>
    <w:rsid w:val="005F4ED7"/>
    <w:rsid w:val="005F592C"/>
    <w:rsid w:val="00603A9F"/>
    <w:rsid w:val="00621118"/>
    <w:rsid w:val="00627273"/>
    <w:rsid w:val="006328C1"/>
    <w:rsid w:val="006412E8"/>
    <w:rsid w:val="006439EF"/>
    <w:rsid w:val="00661D85"/>
    <w:rsid w:val="006762A1"/>
    <w:rsid w:val="00676AA6"/>
    <w:rsid w:val="006A3245"/>
    <w:rsid w:val="006C2778"/>
    <w:rsid w:val="006C4CF7"/>
    <w:rsid w:val="006D70EE"/>
    <w:rsid w:val="006E14D6"/>
    <w:rsid w:val="006E2F3F"/>
    <w:rsid w:val="0071051D"/>
    <w:rsid w:val="0071374B"/>
    <w:rsid w:val="00723966"/>
    <w:rsid w:val="0073657D"/>
    <w:rsid w:val="007577D8"/>
    <w:rsid w:val="00761C90"/>
    <w:rsid w:val="00766B62"/>
    <w:rsid w:val="00771833"/>
    <w:rsid w:val="007758C9"/>
    <w:rsid w:val="00793373"/>
    <w:rsid w:val="00797BD0"/>
    <w:rsid w:val="007A1B9E"/>
    <w:rsid w:val="007A24AF"/>
    <w:rsid w:val="007A60A0"/>
    <w:rsid w:val="007C2855"/>
    <w:rsid w:val="007D7F3B"/>
    <w:rsid w:val="007F7ED4"/>
    <w:rsid w:val="00801394"/>
    <w:rsid w:val="00802095"/>
    <w:rsid w:val="00803422"/>
    <w:rsid w:val="0081144E"/>
    <w:rsid w:val="00822336"/>
    <w:rsid w:val="0083061A"/>
    <w:rsid w:val="00835E6E"/>
    <w:rsid w:val="00841C13"/>
    <w:rsid w:val="00842B9E"/>
    <w:rsid w:val="00843ABC"/>
    <w:rsid w:val="00850AC4"/>
    <w:rsid w:val="0085201E"/>
    <w:rsid w:val="00863A99"/>
    <w:rsid w:val="00874F80"/>
    <w:rsid w:val="008769CA"/>
    <w:rsid w:val="008906B1"/>
    <w:rsid w:val="0089258F"/>
    <w:rsid w:val="008B3C5B"/>
    <w:rsid w:val="008C7161"/>
    <w:rsid w:val="008C7A87"/>
    <w:rsid w:val="008D6597"/>
    <w:rsid w:val="008F796C"/>
    <w:rsid w:val="009117A4"/>
    <w:rsid w:val="009368BF"/>
    <w:rsid w:val="00974C96"/>
    <w:rsid w:val="00994333"/>
    <w:rsid w:val="00996C1A"/>
    <w:rsid w:val="009A2F21"/>
    <w:rsid w:val="009A6C84"/>
    <w:rsid w:val="009D60FC"/>
    <w:rsid w:val="009F65FC"/>
    <w:rsid w:val="00A04586"/>
    <w:rsid w:val="00A05C25"/>
    <w:rsid w:val="00A27163"/>
    <w:rsid w:val="00A3010D"/>
    <w:rsid w:val="00A34290"/>
    <w:rsid w:val="00A5249D"/>
    <w:rsid w:val="00A653E3"/>
    <w:rsid w:val="00A704FA"/>
    <w:rsid w:val="00A72F93"/>
    <w:rsid w:val="00A81533"/>
    <w:rsid w:val="00A820E9"/>
    <w:rsid w:val="00A96FEE"/>
    <w:rsid w:val="00AA0386"/>
    <w:rsid w:val="00AC1A97"/>
    <w:rsid w:val="00AE3379"/>
    <w:rsid w:val="00AE7995"/>
    <w:rsid w:val="00AF091A"/>
    <w:rsid w:val="00AF1925"/>
    <w:rsid w:val="00B071B4"/>
    <w:rsid w:val="00B14E89"/>
    <w:rsid w:val="00B209E0"/>
    <w:rsid w:val="00B23CB0"/>
    <w:rsid w:val="00B45B30"/>
    <w:rsid w:val="00B47E55"/>
    <w:rsid w:val="00B77CE1"/>
    <w:rsid w:val="00B96A38"/>
    <w:rsid w:val="00BC38EB"/>
    <w:rsid w:val="00BC3FF2"/>
    <w:rsid w:val="00BC6AB5"/>
    <w:rsid w:val="00C03292"/>
    <w:rsid w:val="00C12440"/>
    <w:rsid w:val="00C16930"/>
    <w:rsid w:val="00C2088E"/>
    <w:rsid w:val="00C454EE"/>
    <w:rsid w:val="00C474A6"/>
    <w:rsid w:val="00C51B9E"/>
    <w:rsid w:val="00C54056"/>
    <w:rsid w:val="00C723F7"/>
    <w:rsid w:val="00C950E9"/>
    <w:rsid w:val="00CA3846"/>
    <w:rsid w:val="00CB3823"/>
    <w:rsid w:val="00CB4557"/>
    <w:rsid w:val="00CB6883"/>
    <w:rsid w:val="00CC51C3"/>
    <w:rsid w:val="00CC5614"/>
    <w:rsid w:val="00CD505C"/>
    <w:rsid w:val="00CE2F69"/>
    <w:rsid w:val="00CF43F1"/>
    <w:rsid w:val="00CF741A"/>
    <w:rsid w:val="00D0356A"/>
    <w:rsid w:val="00D046BC"/>
    <w:rsid w:val="00D176C0"/>
    <w:rsid w:val="00D20A77"/>
    <w:rsid w:val="00D2168D"/>
    <w:rsid w:val="00D27A41"/>
    <w:rsid w:val="00D3369C"/>
    <w:rsid w:val="00D339C5"/>
    <w:rsid w:val="00D34B7D"/>
    <w:rsid w:val="00D36FC0"/>
    <w:rsid w:val="00D4413A"/>
    <w:rsid w:val="00D538AF"/>
    <w:rsid w:val="00D54B1F"/>
    <w:rsid w:val="00D72F28"/>
    <w:rsid w:val="00DA2008"/>
    <w:rsid w:val="00DA7929"/>
    <w:rsid w:val="00DB6FAC"/>
    <w:rsid w:val="00DE2192"/>
    <w:rsid w:val="00DE5DA5"/>
    <w:rsid w:val="00DE70E4"/>
    <w:rsid w:val="00DE7BD8"/>
    <w:rsid w:val="00DF2EAA"/>
    <w:rsid w:val="00DF4478"/>
    <w:rsid w:val="00DF66C0"/>
    <w:rsid w:val="00E02F28"/>
    <w:rsid w:val="00E1042C"/>
    <w:rsid w:val="00E10B87"/>
    <w:rsid w:val="00E27476"/>
    <w:rsid w:val="00E51B8B"/>
    <w:rsid w:val="00E534C6"/>
    <w:rsid w:val="00E53AE3"/>
    <w:rsid w:val="00E56F26"/>
    <w:rsid w:val="00E7084B"/>
    <w:rsid w:val="00E72874"/>
    <w:rsid w:val="00E73D0C"/>
    <w:rsid w:val="00E7783B"/>
    <w:rsid w:val="00E900D1"/>
    <w:rsid w:val="00E97AF4"/>
    <w:rsid w:val="00EB6390"/>
    <w:rsid w:val="00EC76AA"/>
    <w:rsid w:val="00ED36D6"/>
    <w:rsid w:val="00EE6BF5"/>
    <w:rsid w:val="00F21F8C"/>
    <w:rsid w:val="00F2211C"/>
    <w:rsid w:val="00F22A17"/>
    <w:rsid w:val="00F23C95"/>
    <w:rsid w:val="00F33F33"/>
    <w:rsid w:val="00F373BC"/>
    <w:rsid w:val="00F435B8"/>
    <w:rsid w:val="00F44E19"/>
    <w:rsid w:val="00F50C12"/>
    <w:rsid w:val="00F6012D"/>
    <w:rsid w:val="00F64DF8"/>
    <w:rsid w:val="00F67219"/>
    <w:rsid w:val="00F709C4"/>
    <w:rsid w:val="00F71E25"/>
    <w:rsid w:val="00F73D7B"/>
    <w:rsid w:val="00F76ABE"/>
    <w:rsid w:val="00F77313"/>
    <w:rsid w:val="00F77944"/>
    <w:rsid w:val="00F82E54"/>
    <w:rsid w:val="00F86546"/>
    <w:rsid w:val="00F912E7"/>
    <w:rsid w:val="00FA7A92"/>
    <w:rsid w:val="00FC073E"/>
    <w:rsid w:val="00FC295D"/>
    <w:rsid w:val="00FD4B79"/>
    <w:rsid w:val="00FE4545"/>
    <w:rsid w:val="00FF25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C25"/>
    <w:pPr>
      <w:spacing w:after="0" w:line="240" w:lineRule="auto"/>
    </w:pPr>
    <w:rPr>
      <w:rFonts w:ascii="Times New Roman" w:eastAsia="Times New Roman" w:hAnsi="Times New Roman" w:cs="Times New Roman"/>
      <w:sz w:val="24"/>
      <w:szCs w:val="20"/>
      <w:lang w:eastAsia="fr-FR"/>
    </w:rPr>
  </w:style>
  <w:style w:type="paragraph" w:styleId="Titre2">
    <w:name w:val="heading 2"/>
    <w:basedOn w:val="Normal"/>
    <w:next w:val="Normal"/>
    <w:link w:val="Titre2Car"/>
    <w:uiPriority w:val="9"/>
    <w:semiHidden/>
    <w:unhideWhenUsed/>
    <w:qFormat/>
    <w:rsid w:val="005F59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F592C"/>
    <w:pPr>
      <w:keepNext/>
      <w:keepLines/>
      <w:spacing w:before="200"/>
      <w:outlineLvl w:val="2"/>
    </w:pPr>
    <w:rPr>
      <w:rFonts w:asciiTheme="majorHAnsi" w:eastAsiaTheme="majorEastAsia" w:hAnsiTheme="majorHAnsi" w:cstheme="majorBidi"/>
      <w:b/>
      <w:bCs/>
      <w:color w:val="4F81BD" w:themeColor="accent1"/>
    </w:rPr>
  </w:style>
  <w:style w:type="paragraph" w:styleId="Titre9">
    <w:name w:val="heading 9"/>
    <w:next w:val="Normal"/>
    <w:link w:val="Titre9Car"/>
    <w:qFormat/>
    <w:rsid w:val="002D226F"/>
    <w:pPr>
      <w:spacing w:after="0" w:line="240" w:lineRule="auto"/>
      <w:outlineLvl w:val="8"/>
    </w:pPr>
    <w:rPr>
      <w:rFonts w:ascii="Times New Roman" w:eastAsia="Times New Roman" w:hAnsi="Times New Roman" w:cs="Times New Roman"/>
      <w:noProo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2336"/>
    <w:pPr>
      <w:ind w:left="720"/>
      <w:contextualSpacing/>
    </w:pPr>
  </w:style>
  <w:style w:type="paragraph" w:styleId="Notedebasdepage">
    <w:name w:val="footnote text"/>
    <w:basedOn w:val="Normal"/>
    <w:link w:val="NotedebasdepageCar"/>
    <w:uiPriority w:val="99"/>
    <w:semiHidden/>
    <w:unhideWhenUsed/>
    <w:rsid w:val="00822336"/>
    <w:rPr>
      <w:sz w:val="20"/>
    </w:rPr>
  </w:style>
  <w:style w:type="character" w:customStyle="1" w:styleId="NotedebasdepageCar">
    <w:name w:val="Note de bas de page Car"/>
    <w:basedOn w:val="Policepardfaut"/>
    <w:link w:val="Notedebasdepage"/>
    <w:uiPriority w:val="99"/>
    <w:semiHidden/>
    <w:rsid w:val="0082233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822336"/>
    <w:rPr>
      <w:vertAlign w:val="superscript"/>
    </w:rPr>
  </w:style>
  <w:style w:type="paragraph" w:customStyle="1" w:styleId="StyleHead1SectionIIINotBold">
    <w:name w:val="Style Head 1 Section III + Not Bold"/>
    <w:basedOn w:val="Normal"/>
    <w:rsid w:val="00F64DF8"/>
    <w:rPr>
      <w:b/>
      <w:noProof/>
      <w:sz w:val="32"/>
    </w:rPr>
  </w:style>
  <w:style w:type="character" w:customStyle="1" w:styleId="Titre9Car">
    <w:name w:val="Titre 9 Car"/>
    <w:basedOn w:val="Policepardfaut"/>
    <w:link w:val="Titre9"/>
    <w:rsid w:val="002D226F"/>
    <w:rPr>
      <w:rFonts w:ascii="Times New Roman" w:eastAsia="Times New Roman" w:hAnsi="Times New Roman" w:cs="Times New Roman"/>
      <w:noProof/>
      <w:sz w:val="20"/>
      <w:szCs w:val="20"/>
      <w:lang w:eastAsia="fr-FR"/>
    </w:rPr>
  </w:style>
  <w:style w:type="paragraph" w:customStyle="1" w:styleId="Head81">
    <w:name w:val="Head 8.1"/>
    <w:basedOn w:val="Normal"/>
    <w:rsid w:val="002D226F"/>
    <w:pPr>
      <w:suppressAutoHyphens/>
      <w:jc w:val="center"/>
    </w:pPr>
    <w:rPr>
      <w:b/>
      <w:sz w:val="28"/>
    </w:rPr>
  </w:style>
  <w:style w:type="paragraph" w:styleId="Corpsdetexte">
    <w:name w:val="Body Text"/>
    <w:basedOn w:val="Normal"/>
    <w:link w:val="CorpsdetexteCar"/>
    <w:rsid w:val="002D226F"/>
    <w:pPr>
      <w:tabs>
        <w:tab w:val="right" w:pos="8754"/>
      </w:tabs>
      <w:jc w:val="both"/>
    </w:pPr>
  </w:style>
  <w:style w:type="character" w:customStyle="1" w:styleId="CorpsdetexteCar">
    <w:name w:val="Corps de texte Car"/>
    <w:basedOn w:val="Policepardfaut"/>
    <w:link w:val="Corpsdetexte"/>
    <w:rsid w:val="002D226F"/>
    <w:rPr>
      <w:rFonts w:ascii="Times New Roman" w:eastAsia="Times New Roman" w:hAnsi="Times New Roman" w:cs="Times New Roman"/>
      <w:sz w:val="24"/>
      <w:szCs w:val="20"/>
      <w:lang w:eastAsia="fr-FR"/>
    </w:rPr>
  </w:style>
  <w:style w:type="paragraph" w:customStyle="1" w:styleId="SectionIXHeading">
    <w:name w:val="Section IX Heading"/>
    <w:basedOn w:val="Head81"/>
    <w:rsid w:val="00104487"/>
    <w:pPr>
      <w:overflowPunct w:val="0"/>
      <w:autoSpaceDE w:val="0"/>
      <w:autoSpaceDN w:val="0"/>
      <w:adjustRightInd w:val="0"/>
      <w:spacing w:before="240" w:after="240"/>
      <w:textAlignment w:val="baseline"/>
    </w:pPr>
    <w:rPr>
      <w:rFonts w:cs="Arial"/>
      <w:sz w:val="32"/>
      <w:szCs w:val="24"/>
    </w:rPr>
  </w:style>
  <w:style w:type="paragraph" w:styleId="TM7">
    <w:name w:val="toc 7"/>
    <w:basedOn w:val="Normal"/>
    <w:next w:val="Normal"/>
    <w:semiHidden/>
    <w:rsid w:val="00843ABC"/>
    <w:pPr>
      <w:suppressAutoHyphens/>
      <w:ind w:left="720" w:hanging="720"/>
      <w:jc w:val="both"/>
    </w:pPr>
  </w:style>
  <w:style w:type="paragraph" w:customStyle="1" w:styleId="Outline">
    <w:name w:val="Outline"/>
    <w:basedOn w:val="Normal"/>
    <w:rsid w:val="00843ABC"/>
    <w:pPr>
      <w:spacing w:before="240"/>
    </w:pPr>
    <w:rPr>
      <w:kern w:val="28"/>
    </w:rPr>
  </w:style>
  <w:style w:type="paragraph" w:styleId="En-tte">
    <w:name w:val="header"/>
    <w:basedOn w:val="Normal"/>
    <w:link w:val="En-tteCar"/>
    <w:rsid w:val="00843ABC"/>
    <w:pPr>
      <w:tabs>
        <w:tab w:val="center" w:pos="4320"/>
        <w:tab w:val="right" w:pos="8640"/>
      </w:tabs>
      <w:jc w:val="both"/>
    </w:pPr>
  </w:style>
  <w:style w:type="character" w:customStyle="1" w:styleId="En-tteCar">
    <w:name w:val="En-tête Car"/>
    <w:basedOn w:val="Policepardfaut"/>
    <w:link w:val="En-tte"/>
    <w:rsid w:val="00843ABC"/>
    <w:rPr>
      <w:rFonts w:ascii="Times New Roman" w:eastAsia="Times New Roman" w:hAnsi="Times New Roman" w:cs="Times New Roman"/>
      <w:sz w:val="24"/>
      <w:szCs w:val="20"/>
      <w:lang w:eastAsia="fr-FR"/>
    </w:rPr>
  </w:style>
  <w:style w:type="character" w:styleId="Numrodepage">
    <w:name w:val="page number"/>
    <w:basedOn w:val="Policepardfaut"/>
    <w:rsid w:val="00843ABC"/>
  </w:style>
  <w:style w:type="character" w:customStyle="1" w:styleId="Titre2Car">
    <w:name w:val="Titre 2 Car"/>
    <w:basedOn w:val="Policepardfaut"/>
    <w:link w:val="Titre2"/>
    <w:uiPriority w:val="9"/>
    <w:semiHidden/>
    <w:rsid w:val="005F592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5F592C"/>
    <w:rPr>
      <w:rFonts w:asciiTheme="majorHAnsi" w:eastAsiaTheme="majorEastAsia" w:hAnsiTheme="majorHAnsi" w:cstheme="majorBidi"/>
      <w:b/>
      <w:bCs/>
      <w:color w:val="4F81BD" w:themeColor="accent1"/>
      <w:sz w:val="24"/>
      <w:szCs w:val="20"/>
      <w:lang w:eastAsia="fr-FR"/>
    </w:rPr>
  </w:style>
  <w:style w:type="paragraph" w:customStyle="1" w:styleId="i">
    <w:name w:val="(i)"/>
    <w:basedOn w:val="Normal"/>
    <w:rsid w:val="005F592C"/>
    <w:pPr>
      <w:suppressAutoHyphens/>
      <w:jc w:val="both"/>
    </w:pPr>
    <w:rPr>
      <w:rFonts w:ascii="Tms Rmn" w:hAnsi="Tms Rmn"/>
      <w:lang w:val="en-US"/>
    </w:rPr>
  </w:style>
  <w:style w:type="paragraph" w:styleId="Pieddepage">
    <w:name w:val="footer"/>
    <w:basedOn w:val="Normal"/>
    <w:link w:val="PieddepageCar"/>
    <w:uiPriority w:val="99"/>
    <w:unhideWhenUsed/>
    <w:rsid w:val="00B14E89"/>
    <w:pPr>
      <w:tabs>
        <w:tab w:val="center" w:pos="4536"/>
        <w:tab w:val="right" w:pos="9072"/>
      </w:tabs>
    </w:pPr>
  </w:style>
  <w:style w:type="character" w:customStyle="1" w:styleId="PieddepageCar">
    <w:name w:val="Pied de page Car"/>
    <w:basedOn w:val="Policepardfaut"/>
    <w:link w:val="Pieddepage"/>
    <w:uiPriority w:val="99"/>
    <w:rsid w:val="00B14E89"/>
    <w:rPr>
      <w:rFonts w:ascii="Times New Roman" w:eastAsia="Times New Roman" w:hAnsi="Times New Roman"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C25"/>
    <w:pPr>
      <w:spacing w:after="0" w:line="240" w:lineRule="auto"/>
    </w:pPr>
    <w:rPr>
      <w:rFonts w:ascii="Times New Roman" w:eastAsia="Times New Roman" w:hAnsi="Times New Roman" w:cs="Times New Roman"/>
      <w:sz w:val="24"/>
      <w:szCs w:val="20"/>
      <w:lang w:eastAsia="fr-FR"/>
    </w:rPr>
  </w:style>
  <w:style w:type="paragraph" w:styleId="Titre2">
    <w:name w:val="heading 2"/>
    <w:basedOn w:val="Normal"/>
    <w:next w:val="Normal"/>
    <w:link w:val="Titre2Car"/>
    <w:uiPriority w:val="9"/>
    <w:semiHidden/>
    <w:unhideWhenUsed/>
    <w:qFormat/>
    <w:rsid w:val="005F59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F592C"/>
    <w:pPr>
      <w:keepNext/>
      <w:keepLines/>
      <w:spacing w:before="200"/>
      <w:outlineLvl w:val="2"/>
    </w:pPr>
    <w:rPr>
      <w:rFonts w:asciiTheme="majorHAnsi" w:eastAsiaTheme="majorEastAsia" w:hAnsiTheme="majorHAnsi" w:cstheme="majorBidi"/>
      <w:b/>
      <w:bCs/>
      <w:color w:val="4F81BD" w:themeColor="accent1"/>
    </w:rPr>
  </w:style>
  <w:style w:type="paragraph" w:styleId="Titre9">
    <w:name w:val="heading 9"/>
    <w:next w:val="Normal"/>
    <w:link w:val="Titre9Car"/>
    <w:qFormat/>
    <w:rsid w:val="002D226F"/>
    <w:pPr>
      <w:spacing w:after="0" w:line="240" w:lineRule="auto"/>
      <w:outlineLvl w:val="8"/>
    </w:pPr>
    <w:rPr>
      <w:rFonts w:ascii="Times New Roman" w:eastAsia="Times New Roman" w:hAnsi="Times New Roman" w:cs="Times New Roman"/>
      <w:noProo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2336"/>
    <w:pPr>
      <w:ind w:left="720"/>
      <w:contextualSpacing/>
    </w:pPr>
  </w:style>
  <w:style w:type="paragraph" w:styleId="Notedebasdepage">
    <w:name w:val="footnote text"/>
    <w:basedOn w:val="Normal"/>
    <w:link w:val="NotedebasdepageCar"/>
    <w:uiPriority w:val="99"/>
    <w:semiHidden/>
    <w:unhideWhenUsed/>
    <w:rsid w:val="00822336"/>
    <w:rPr>
      <w:sz w:val="20"/>
    </w:rPr>
  </w:style>
  <w:style w:type="character" w:customStyle="1" w:styleId="NotedebasdepageCar">
    <w:name w:val="Note de bas de page Car"/>
    <w:basedOn w:val="Policepardfaut"/>
    <w:link w:val="Notedebasdepage"/>
    <w:uiPriority w:val="99"/>
    <w:semiHidden/>
    <w:rsid w:val="0082233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822336"/>
    <w:rPr>
      <w:vertAlign w:val="superscript"/>
    </w:rPr>
  </w:style>
  <w:style w:type="paragraph" w:customStyle="1" w:styleId="StyleHead1SectionIIINotBold">
    <w:name w:val="Style Head 1 Section III + Not Bold"/>
    <w:basedOn w:val="Normal"/>
    <w:rsid w:val="00F64DF8"/>
    <w:rPr>
      <w:b/>
      <w:noProof/>
      <w:sz w:val="32"/>
    </w:rPr>
  </w:style>
  <w:style w:type="character" w:customStyle="1" w:styleId="Titre9Car">
    <w:name w:val="Titre 9 Car"/>
    <w:basedOn w:val="Policepardfaut"/>
    <w:link w:val="Titre9"/>
    <w:rsid w:val="002D226F"/>
    <w:rPr>
      <w:rFonts w:ascii="Times New Roman" w:eastAsia="Times New Roman" w:hAnsi="Times New Roman" w:cs="Times New Roman"/>
      <w:noProof/>
      <w:sz w:val="20"/>
      <w:szCs w:val="20"/>
      <w:lang w:eastAsia="fr-FR"/>
    </w:rPr>
  </w:style>
  <w:style w:type="paragraph" w:customStyle="1" w:styleId="Head81">
    <w:name w:val="Head 8.1"/>
    <w:basedOn w:val="Normal"/>
    <w:rsid w:val="002D226F"/>
    <w:pPr>
      <w:suppressAutoHyphens/>
      <w:jc w:val="center"/>
    </w:pPr>
    <w:rPr>
      <w:b/>
      <w:sz w:val="28"/>
    </w:rPr>
  </w:style>
  <w:style w:type="paragraph" w:styleId="Corpsdetexte">
    <w:name w:val="Body Text"/>
    <w:basedOn w:val="Normal"/>
    <w:link w:val="CorpsdetexteCar"/>
    <w:rsid w:val="002D226F"/>
    <w:pPr>
      <w:tabs>
        <w:tab w:val="right" w:pos="8754"/>
      </w:tabs>
      <w:jc w:val="both"/>
    </w:pPr>
  </w:style>
  <w:style w:type="character" w:customStyle="1" w:styleId="CorpsdetexteCar">
    <w:name w:val="Corps de texte Car"/>
    <w:basedOn w:val="Policepardfaut"/>
    <w:link w:val="Corpsdetexte"/>
    <w:rsid w:val="002D226F"/>
    <w:rPr>
      <w:rFonts w:ascii="Times New Roman" w:eastAsia="Times New Roman" w:hAnsi="Times New Roman" w:cs="Times New Roman"/>
      <w:sz w:val="24"/>
      <w:szCs w:val="20"/>
      <w:lang w:eastAsia="fr-FR"/>
    </w:rPr>
  </w:style>
  <w:style w:type="paragraph" w:customStyle="1" w:styleId="SectionIXHeading">
    <w:name w:val="Section IX Heading"/>
    <w:basedOn w:val="Head81"/>
    <w:rsid w:val="00104487"/>
    <w:pPr>
      <w:overflowPunct w:val="0"/>
      <w:autoSpaceDE w:val="0"/>
      <w:autoSpaceDN w:val="0"/>
      <w:adjustRightInd w:val="0"/>
      <w:spacing w:before="240" w:after="240"/>
      <w:textAlignment w:val="baseline"/>
    </w:pPr>
    <w:rPr>
      <w:rFonts w:cs="Arial"/>
      <w:sz w:val="32"/>
      <w:szCs w:val="24"/>
    </w:rPr>
  </w:style>
  <w:style w:type="paragraph" w:styleId="TM7">
    <w:name w:val="toc 7"/>
    <w:basedOn w:val="Normal"/>
    <w:next w:val="Normal"/>
    <w:semiHidden/>
    <w:rsid w:val="00843ABC"/>
    <w:pPr>
      <w:suppressAutoHyphens/>
      <w:ind w:left="720" w:hanging="720"/>
      <w:jc w:val="both"/>
    </w:pPr>
  </w:style>
  <w:style w:type="paragraph" w:customStyle="1" w:styleId="Outline">
    <w:name w:val="Outline"/>
    <w:basedOn w:val="Normal"/>
    <w:rsid w:val="00843ABC"/>
    <w:pPr>
      <w:spacing w:before="240"/>
    </w:pPr>
    <w:rPr>
      <w:kern w:val="28"/>
    </w:rPr>
  </w:style>
  <w:style w:type="paragraph" w:styleId="En-tte">
    <w:name w:val="header"/>
    <w:basedOn w:val="Normal"/>
    <w:link w:val="En-tteCar"/>
    <w:rsid w:val="00843ABC"/>
    <w:pPr>
      <w:tabs>
        <w:tab w:val="center" w:pos="4320"/>
        <w:tab w:val="right" w:pos="8640"/>
      </w:tabs>
      <w:jc w:val="both"/>
    </w:pPr>
  </w:style>
  <w:style w:type="character" w:customStyle="1" w:styleId="En-tteCar">
    <w:name w:val="En-tête Car"/>
    <w:basedOn w:val="Policepardfaut"/>
    <w:link w:val="En-tte"/>
    <w:rsid w:val="00843ABC"/>
    <w:rPr>
      <w:rFonts w:ascii="Times New Roman" w:eastAsia="Times New Roman" w:hAnsi="Times New Roman" w:cs="Times New Roman"/>
      <w:sz w:val="24"/>
      <w:szCs w:val="20"/>
      <w:lang w:eastAsia="fr-FR"/>
    </w:rPr>
  </w:style>
  <w:style w:type="character" w:styleId="Numrodepage">
    <w:name w:val="page number"/>
    <w:basedOn w:val="Policepardfaut"/>
    <w:rsid w:val="00843ABC"/>
  </w:style>
  <w:style w:type="character" w:customStyle="1" w:styleId="Titre2Car">
    <w:name w:val="Titre 2 Car"/>
    <w:basedOn w:val="Policepardfaut"/>
    <w:link w:val="Titre2"/>
    <w:uiPriority w:val="9"/>
    <w:semiHidden/>
    <w:rsid w:val="005F592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5F592C"/>
    <w:rPr>
      <w:rFonts w:asciiTheme="majorHAnsi" w:eastAsiaTheme="majorEastAsia" w:hAnsiTheme="majorHAnsi" w:cstheme="majorBidi"/>
      <w:b/>
      <w:bCs/>
      <w:color w:val="4F81BD" w:themeColor="accent1"/>
      <w:sz w:val="24"/>
      <w:szCs w:val="20"/>
      <w:lang w:eastAsia="fr-FR"/>
    </w:rPr>
  </w:style>
  <w:style w:type="paragraph" w:customStyle="1" w:styleId="i">
    <w:name w:val="(i)"/>
    <w:basedOn w:val="Normal"/>
    <w:rsid w:val="005F592C"/>
    <w:pPr>
      <w:suppressAutoHyphens/>
      <w:jc w:val="both"/>
    </w:pPr>
    <w:rPr>
      <w:rFonts w:ascii="Tms Rmn" w:hAnsi="Tms Rmn"/>
      <w:lang w:val="en-US"/>
    </w:rPr>
  </w:style>
  <w:style w:type="paragraph" w:styleId="Pieddepage">
    <w:name w:val="footer"/>
    <w:basedOn w:val="Normal"/>
    <w:link w:val="PieddepageCar"/>
    <w:uiPriority w:val="99"/>
    <w:unhideWhenUsed/>
    <w:rsid w:val="00B14E89"/>
    <w:pPr>
      <w:tabs>
        <w:tab w:val="center" w:pos="4536"/>
        <w:tab w:val="right" w:pos="9072"/>
      </w:tabs>
    </w:pPr>
  </w:style>
  <w:style w:type="character" w:customStyle="1" w:styleId="PieddepageCar">
    <w:name w:val="Pied de page Car"/>
    <w:basedOn w:val="Policepardfaut"/>
    <w:link w:val="Pieddepage"/>
    <w:uiPriority w:val="99"/>
    <w:rsid w:val="00B14E89"/>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63E87-E70F-40FD-A589-2E566895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2433</Words>
  <Characters>13384</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Moustapha LO</dc:creator>
  <cp:lastModifiedBy>Moustapha LO</cp:lastModifiedBy>
  <cp:revision>2</cp:revision>
  <dcterms:created xsi:type="dcterms:W3CDTF">2012-06-12T23:05:00Z</dcterms:created>
  <dcterms:modified xsi:type="dcterms:W3CDTF">2012-06-12T23:05:00Z</dcterms:modified>
</cp:coreProperties>
</file>